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984E" w14:textId="29E8C3FE" w:rsidR="00C928FB" w:rsidRPr="007D5F7A" w:rsidRDefault="00C928FB" w:rsidP="00C928FB">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7</w:t>
      </w:r>
      <w:r w:rsidRPr="007D5F7A">
        <w:rPr>
          <w:b/>
          <w:i/>
          <w:noProof/>
          <w:sz w:val="24"/>
          <w:szCs w:val="24"/>
        </w:rPr>
        <w:tab/>
      </w:r>
      <w:r w:rsidR="00CC51C0" w:rsidRPr="00CC51C0">
        <w:rPr>
          <w:b/>
          <w:color w:val="000000" w:themeColor="text1"/>
          <w:sz w:val="24"/>
          <w:szCs w:val="24"/>
        </w:rPr>
        <w:t>R4-2522152</w:t>
      </w:r>
    </w:p>
    <w:p w14:paraId="32B6E013" w14:textId="5D79553B" w:rsidR="00C928FB" w:rsidRPr="007D5F7A" w:rsidRDefault="00C928FB" w:rsidP="00C928FB">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w:t>
      </w:r>
      <w:r w:rsidRPr="007D5F7A">
        <w:rPr>
          <w:rFonts w:eastAsia="SimSun" w:cs="Arial"/>
          <w:sz w:val="24"/>
          <w:szCs w:val="24"/>
          <w:lang w:eastAsia="zh-CN"/>
        </w:rPr>
        <w:t>,</w:t>
      </w:r>
      <w:r>
        <w:rPr>
          <w:rFonts w:eastAsia="SimSun" w:cs="Arial"/>
          <w:sz w:val="24"/>
          <w:szCs w:val="24"/>
          <w:lang w:eastAsia="zh-CN"/>
        </w:rPr>
        <w:t xml:space="preserve"> TX, USA Nov 17</w:t>
      </w:r>
      <w:r w:rsidRPr="002312C8">
        <w:rPr>
          <w:rFonts w:eastAsia="SimSun" w:cs="Arial"/>
          <w:sz w:val="24"/>
          <w:szCs w:val="24"/>
          <w:vertAlign w:val="superscript"/>
          <w:lang w:eastAsia="zh-CN"/>
        </w:rPr>
        <w:t>th</w:t>
      </w:r>
      <w:r>
        <w:rPr>
          <w:rFonts w:eastAsia="SimSun" w:cs="Arial"/>
          <w:sz w:val="24"/>
          <w:szCs w:val="24"/>
          <w:lang w:eastAsia="zh-CN"/>
        </w:rPr>
        <w:t xml:space="preserve"> – Nov 21st</w:t>
      </w:r>
      <w:r w:rsidRPr="007D5F7A">
        <w:rPr>
          <w:rFonts w:eastAsia="SimSun" w:cs="Arial"/>
          <w:sz w:val="24"/>
          <w:szCs w:val="24"/>
          <w:lang w:eastAsia="zh-CN"/>
        </w:rPr>
        <w:t xml:space="preserve"> 202</w:t>
      </w:r>
      <w:r>
        <w:rPr>
          <w:rFonts w:eastAsia="SimSun" w:cs="Arial"/>
          <w:sz w:val="24"/>
          <w:szCs w:val="24"/>
          <w:lang w:eastAsia="zh-CN"/>
        </w:rPr>
        <w:t>5</w:t>
      </w:r>
    </w:p>
    <w:p w14:paraId="2CBEF66C" w14:textId="77777777" w:rsidR="00C928FB" w:rsidRPr="00214E4D" w:rsidRDefault="00C928FB" w:rsidP="00C928FB">
      <w:pPr>
        <w:pStyle w:val="Header"/>
        <w:rPr>
          <w:b w:val="0"/>
          <w:sz w:val="24"/>
        </w:rPr>
      </w:pPr>
    </w:p>
    <w:p w14:paraId="35004595" w14:textId="77777777" w:rsidR="00C928FB" w:rsidRDefault="00C928FB" w:rsidP="00C928FB">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667A2F61" w14:textId="77777777" w:rsidR="00C928FB" w:rsidRPr="00C80F67" w:rsidRDefault="00C928FB" w:rsidP="00C928F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RRM</w:t>
      </w:r>
      <w:proofErr w:type="gramEnd"/>
      <w:r>
        <w:rPr>
          <w:rFonts w:ascii="Arial" w:hAnsi="Arial"/>
          <w:bCs/>
          <w:sz w:val="24"/>
          <w:lang w:val="en-US"/>
        </w:rPr>
        <w:t xml:space="preserve"> requirements of Rel-19 low band carrier aggregation via switching</w:t>
      </w:r>
    </w:p>
    <w:p w14:paraId="78789CAA" w14:textId="386D17E6" w:rsidR="00C928FB" w:rsidRPr="00C80F67" w:rsidRDefault="00C928FB" w:rsidP="00C928F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975835">
        <w:rPr>
          <w:rFonts w:ascii="Arial" w:hAnsi="Arial"/>
          <w:bCs/>
          <w:sz w:val="24"/>
          <w:lang w:val="en-US"/>
        </w:rPr>
        <w:t>4.8.2</w:t>
      </w:r>
    </w:p>
    <w:p w14:paraId="461F0C56" w14:textId="77777777" w:rsidR="00C928FB" w:rsidRPr="00C80F67" w:rsidRDefault="00C928FB" w:rsidP="00C928F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30290C58" w14:textId="77777777" w:rsidR="00C928FB" w:rsidRDefault="00C928FB" w:rsidP="00C928FB">
      <w:pPr>
        <w:pStyle w:val="Heading1"/>
        <w:tabs>
          <w:tab w:val="num" w:pos="522"/>
        </w:tabs>
        <w:ind w:left="522" w:hanging="522"/>
        <w:rPr>
          <w:lang w:val="en-US"/>
        </w:rPr>
      </w:pPr>
      <w:r>
        <w:rPr>
          <w:lang w:val="en-US"/>
        </w:rPr>
        <w:t>Introduction</w:t>
      </w:r>
    </w:p>
    <w:p w14:paraId="31CB624A" w14:textId="77777777" w:rsidR="00C928FB" w:rsidRDefault="00C928FB" w:rsidP="00C928FB">
      <w:pPr>
        <w:rPr>
          <w:lang w:val="en-US"/>
        </w:rPr>
      </w:pPr>
      <w:r>
        <w:rPr>
          <w:lang w:val="en-US"/>
        </w:rPr>
        <w:t>3GPP introduced a new work item on low band carrier aggregation via switching in RAN #106 [1]. We discuss some relevant RRM requirements for this topic.</w:t>
      </w:r>
    </w:p>
    <w:p w14:paraId="62866DF3" w14:textId="77777777" w:rsidR="00C928FB" w:rsidRDefault="00C928FB" w:rsidP="00C928FB">
      <w:pPr>
        <w:pStyle w:val="Heading1"/>
        <w:rPr>
          <w:lang w:val="en-US"/>
        </w:rPr>
      </w:pPr>
      <w:r>
        <w:rPr>
          <w:lang w:val="en-US"/>
        </w:rPr>
        <w:t>Discussion</w:t>
      </w:r>
    </w:p>
    <w:p w14:paraId="5A34DE8A" w14:textId="77777777" w:rsidR="00C928FB" w:rsidRDefault="00C928FB" w:rsidP="00C928FB">
      <w:pPr>
        <w:tabs>
          <w:tab w:val="left" w:pos="2772"/>
        </w:tabs>
        <w:rPr>
          <w:lang w:val="en-US"/>
        </w:rPr>
      </w:pPr>
      <w:r>
        <w:rPr>
          <w:lang w:val="en-US"/>
        </w:rPr>
        <w:tab/>
      </w:r>
    </w:p>
    <w:p w14:paraId="394A371D" w14:textId="77777777" w:rsidR="00C928FB" w:rsidRDefault="00C928FB" w:rsidP="00C928FB">
      <w:pPr>
        <w:rPr>
          <w:lang w:val="en-US"/>
        </w:rPr>
      </w:pPr>
      <w:r>
        <w:rPr>
          <w:lang w:val="en-US"/>
        </w:rPr>
        <w:t>According to [2], low band spectrum carries significant traffic volume in urban indoor and rural areas. However, SDL remains under-utilized since they cannot be paired with UL. That’s why, [2] proposed to introduce a network configured switching pattern in low band carrier aggregation via switching</w:t>
      </w:r>
    </w:p>
    <w:p w14:paraId="6F312B59" w14:textId="77777777" w:rsidR="00C928FB" w:rsidRDefault="00C928FB" w:rsidP="00C928FB">
      <w:pPr>
        <w:rPr>
          <w:lang w:val="en-US"/>
        </w:rPr>
      </w:pPr>
      <w:r w:rsidRPr="00973F0B">
        <w:rPr>
          <w:noProof/>
          <w:lang w:val="en-US"/>
        </w:rPr>
        <w:drawing>
          <wp:inline distT="0" distB="0" distL="0" distR="0" wp14:anchorId="45EF9688" wp14:editId="136EC649">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4C58F10A" w14:textId="77777777" w:rsidR="00C928FB" w:rsidRPr="00E56116" w:rsidRDefault="00C928FB" w:rsidP="00C928FB">
      <w:pPr>
        <w:jc w:val="center"/>
        <w:rPr>
          <w:b/>
          <w:bCs/>
          <w:lang w:val="en-US"/>
        </w:rPr>
      </w:pPr>
      <w:r w:rsidRPr="00E56116">
        <w:rPr>
          <w:b/>
          <w:bCs/>
          <w:lang w:val="en-US"/>
        </w:rPr>
        <w:t>Figure 1: RRC configured switching pattern in low band carrier aggregation via switching [2]</w:t>
      </w:r>
    </w:p>
    <w:p w14:paraId="0B23E248" w14:textId="77777777" w:rsidR="00C928FB" w:rsidRDefault="00C928FB" w:rsidP="00C928FB">
      <w:pPr>
        <w:rPr>
          <w:lang w:val="en-US"/>
        </w:rPr>
      </w:pPr>
      <w:r>
        <w:rPr>
          <w:lang w:val="en-US"/>
        </w:rPr>
        <w:t xml:space="preserve">Figure 1 shows how network could configure this switching pattern to enable this low band carrier aggregation. This switching pattern would instruct UE to alternate between FDD DL+UL band and SDL band in a periodic manner. We discuss different RRM requirements of </w:t>
      </w:r>
      <w:proofErr w:type="spellStart"/>
      <w:r>
        <w:rPr>
          <w:lang w:val="en-US"/>
        </w:rPr>
        <w:t>SCells</w:t>
      </w:r>
      <w:proofErr w:type="spellEnd"/>
      <w:r>
        <w:rPr>
          <w:lang w:val="en-US"/>
        </w:rPr>
        <w:t xml:space="preserve"> and </w:t>
      </w:r>
      <w:proofErr w:type="spellStart"/>
      <w:r>
        <w:rPr>
          <w:lang w:val="en-US"/>
        </w:rPr>
        <w:t>PCells</w:t>
      </w:r>
      <w:proofErr w:type="spellEnd"/>
      <w:r>
        <w:rPr>
          <w:lang w:val="en-US"/>
        </w:rPr>
        <w:t xml:space="preserve"> in this scenario. </w:t>
      </w:r>
    </w:p>
    <w:p w14:paraId="7AAC88DE" w14:textId="77777777" w:rsidR="00C928FB" w:rsidRDefault="00C928FB" w:rsidP="00C928FB">
      <w:pPr>
        <w:rPr>
          <w:lang w:val="en-US"/>
        </w:rPr>
      </w:pPr>
    </w:p>
    <w:p w14:paraId="480BAD00" w14:textId="77777777" w:rsidR="00C928FB" w:rsidRDefault="00C928FB" w:rsidP="00C928FB">
      <w:pPr>
        <w:rPr>
          <w:lang w:val="en-US"/>
        </w:rPr>
      </w:pPr>
    </w:p>
    <w:p w14:paraId="02F8B8B0" w14:textId="77777777" w:rsidR="00C928FB" w:rsidRDefault="00C928FB" w:rsidP="00C928FB">
      <w:pPr>
        <w:rPr>
          <w:lang w:val="en-US"/>
        </w:rPr>
      </w:pPr>
    </w:p>
    <w:p w14:paraId="1AD1E9B1" w14:textId="77777777" w:rsidR="00C928FB" w:rsidRDefault="00C928FB" w:rsidP="00C928FB">
      <w:pPr>
        <w:rPr>
          <w:lang w:val="en-US"/>
        </w:rPr>
      </w:pPr>
    </w:p>
    <w:p w14:paraId="01FEF629" w14:textId="77777777" w:rsidR="00C928FB" w:rsidRDefault="00C928FB" w:rsidP="00C928FB">
      <w:pPr>
        <w:rPr>
          <w:lang w:val="en-US"/>
        </w:rPr>
      </w:pPr>
    </w:p>
    <w:p w14:paraId="2D36389F" w14:textId="77777777" w:rsidR="00C928FB" w:rsidRDefault="00C928FB" w:rsidP="00C928FB">
      <w:pPr>
        <w:rPr>
          <w:lang w:val="en-US"/>
        </w:rPr>
      </w:pPr>
    </w:p>
    <w:p w14:paraId="1426E84F" w14:textId="77777777" w:rsidR="00C928FB" w:rsidRDefault="00C928FB" w:rsidP="00C928FB">
      <w:pPr>
        <w:rPr>
          <w:lang w:val="en-US"/>
        </w:rPr>
      </w:pPr>
    </w:p>
    <w:p w14:paraId="33AAE030" w14:textId="77777777" w:rsidR="00C928FB" w:rsidRDefault="00C928FB" w:rsidP="00C928FB">
      <w:pPr>
        <w:rPr>
          <w:lang w:val="en-US"/>
        </w:rPr>
      </w:pPr>
    </w:p>
    <w:p w14:paraId="3D6761D6" w14:textId="77777777" w:rsidR="00C928FB" w:rsidRDefault="00C928FB" w:rsidP="00C928FB">
      <w:pPr>
        <w:pStyle w:val="Heading2"/>
      </w:pPr>
      <w:r>
        <w:lastRenderedPageBreak/>
        <w:t xml:space="preserve">Timer triggered </w:t>
      </w:r>
      <w:proofErr w:type="spellStart"/>
      <w:r>
        <w:t>SCell</w:t>
      </w:r>
      <w:proofErr w:type="spellEnd"/>
      <w:r>
        <w:t xml:space="preserve"> Deactivation</w:t>
      </w:r>
    </w:p>
    <w:p w14:paraId="422124C3" w14:textId="77777777" w:rsidR="00C928FB" w:rsidRDefault="00C928FB" w:rsidP="00C928FB">
      <w:r>
        <w:t>RAN1 made the following agreement during the last meeting:</w:t>
      </w:r>
    </w:p>
    <w:tbl>
      <w:tblPr>
        <w:tblStyle w:val="TableGrid"/>
        <w:tblW w:w="0" w:type="auto"/>
        <w:tblLook w:val="04A0" w:firstRow="1" w:lastRow="0" w:firstColumn="1" w:lastColumn="0" w:noHBand="0" w:noVBand="1"/>
      </w:tblPr>
      <w:tblGrid>
        <w:gridCol w:w="9621"/>
      </w:tblGrid>
      <w:tr w:rsidR="00C928FB" w14:paraId="76B01B7B" w14:textId="77777777" w:rsidTr="000822CF">
        <w:tc>
          <w:tcPr>
            <w:tcW w:w="9621" w:type="dxa"/>
          </w:tcPr>
          <w:p w14:paraId="0C8C1466" w14:textId="77777777" w:rsidR="00C928FB" w:rsidRPr="00C1335B" w:rsidRDefault="00C928FB" w:rsidP="000822CF">
            <w:pPr>
              <w:rPr>
                <w:b/>
                <w:color w:val="0070C0"/>
                <w:u w:val="single"/>
              </w:rPr>
            </w:pPr>
            <w:r w:rsidRPr="004353CF">
              <w:rPr>
                <w:b/>
                <w:color w:val="0070C0"/>
                <w:u w:val="single"/>
              </w:rPr>
              <w:t>Issue 1-3-5: Activation of Switching Pattern</w:t>
            </w:r>
          </w:p>
          <w:p w14:paraId="74F7526F" w14:textId="77777777" w:rsidR="00C928FB" w:rsidRPr="00B442F0" w:rsidRDefault="00C928FB" w:rsidP="000822CF">
            <w:pPr>
              <w:snapToGrid w:val="0"/>
              <w:spacing w:after="120"/>
              <w:textAlignment w:val="baseline"/>
              <w:rPr>
                <w:highlight w:val="green"/>
              </w:rPr>
            </w:pPr>
            <w:r w:rsidRPr="00B442F0">
              <w:rPr>
                <w:highlight w:val="green"/>
              </w:rPr>
              <w:t>Agreement:</w:t>
            </w:r>
          </w:p>
          <w:p w14:paraId="4F22742B" w14:textId="77777777" w:rsidR="00C928FB" w:rsidRPr="005B5B43" w:rsidRDefault="00C928FB" w:rsidP="000822CF">
            <w:pPr>
              <w:pStyle w:val="BodyText"/>
              <w:numPr>
                <w:ilvl w:val="0"/>
                <w:numId w:val="1"/>
              </w:numPr>
              <w:ind w:left="936"/>
              <w:jc w:val="left"/>
              <w:textAlignment w:val="baseline"/>
              <w:rPr>
                <w:rFonts w:eastAsia="DengXian"/>
                <w:color w:val="993300"/>
                <w:u w:val="single"/>
              </w:rPr>
            </w:pPr>
            <w:r w:rsidRPr="003F5630">
              <w:t>T</w:t>
            </w:r>
            <w:r w:rsidRPr="003F5630">
              <w:rPr>
                <w:vertAlign w:val="subscript"/>
              </w:rPr>
              <w:t>LBCA</w:t>
            </w:r>
            <w:r w:rsidRPr="003F5630">
              <w:t xml:space="preserve"> =1ms for MAC CE based, 0 </w:t>
            </w:r>
            <w:proofErr w:type="spellStart"/>
            <w:r w:rsidRPr="003F5630">
              <w:t>ms</w:t>
            </w:r>
            <w:proofErr w:type="spellEnd"/>
            <w:r w:rsidRPr="003F5630">
              <w:t xml:space="preserve"> for RRC based.</w:t>
            </w:r>
          </w:p>
          <w:p w14:paraId="6DC57E96" w14:textId="77777777" w:rsidR="00C928FB" w:rsidRDefault="00C928FB" w:rsidP="000822CF">
            <w:pPr>
              <w:rPr>
                <w:b/>
                <w:color w:val="0070C0"/>
                <w:u w:val="single"/>
              </w:rPr>
            </w:pPr>
          </w:p>
          <w:p w14:paraId="4C9630CF" w14:textId="77777777" w:rsidR="00C928FB" w:rsidRPr="00B442F0" w:rsidRDefault="00C928FB" w:rsidP="000822CF">
            <w:pPr>
              <w:pStyle w:val="BodyText"/>
              <w:textAlignment w:val="baseline"/>
              <w:rPr>
                <w:rFonts w:eastAsiaTheme="minorEastAsia"/>
                <w:bCs/>
                <w:highlight w:val="green"/>
              </w:rPr>
            </w:pPr>
            <w:r w:rsidRPr="00B442F0">
              <w:rPr>
                <w:rFonts w:eastAsiaTheme="minorEastAsia" w:hint="eastAsia"/>
                <w:bCs/>
                <w:highlight w:val="green"/>
              </w:rPr>
              <w:t>A</w:t>
            </w:r>
            <w:r w:rsidRPr="00B442F0">
              <w:rPr>
                <w:rFonts w:eastAsiaTheme="minorEastAsia"/>
                <w:bCs/>
                <w:highlight w:val="green"/>
              </w:rPr>
              <w:t>greement:</w:t>
            </w:r>
          </w:p>
          <w:p w14:paraId="38DB59D4" w14:textId="77777777" w:rsidR="00C928FB" w:rsidRPr="006B5AE0" w:rsidRDefault="00C928FB" w:rsidP="000822CF">
            <w:pPr>
              <w:pStyle w:val="ListParagraph"/>
              <w:numPr>
                <w:ilvl w:val="0"/>
                <w:numId w:val="1"/>
              </w:numPr>
              <w:overflowPunct w:val="0"/>
              <w:autoSpaceDE w:val="0"/>
              <w:autoSpaceDN w:val="0"/>
              <w:adjustRightInd w:val="0"/>
              <w:spacing w:after="120"/>
              <w:ind w:left="936"/>
              <w:contextualSpacing w:val="0"/>
              <w:jc w:val="both"/>
            </w:pPr>
            <w:r w:rsidRPr="006B5AE0">
              <w:rPr>
                <w:bCs/>
              </w:rPr>
              <w:t xml:space="preserve">If UE is on </w:t>
            </w:r>
            <w:proofErr w:type="spellStart"/>
            <w:r w:rsidRPr="006B5AE0">
              <w:rPr>
                <w:bCs/>
              </w:rPr>
              <w:t>PCell</w:t>
            </w:r>
            <w:proofErr w:type="spellEnd"/>
            <w:r w:rsidRPr="006B5AE0">
              <w:rPr>
                <w:bCs/>
              </w:rPr>
              <w:t xml:space="preserve"> after completion of </w:t>
            </w:r>
            <w:proofErr w:type="spellStart"/>
            <w:r w:rsidRPr="006B5AE0">
              <w:rPr>
                <w:bCs/>
              </w:rPr>
              <w:t>SCell</w:t>
            </w:r>
            <w:proofErr w:type="spellEnd"/>
            <w:r w:rsidRPr="006B5AE0">
              <w:rPr>
                <w:bCs/>
              </w:rPr>
              <w:t xml:space="preserve"> deactivation, UE keeps staying on </w:t>
            </w:r>
            <w:proofErr w:type="spellStart"/>
            <w:r w:rsidRPr="006B5AE0">
              <w:rPr>
                <w:bCs/>
              </w:rPr>
              <w:t>PCell</w:t>
            </w:r>
            <w:proofErr w:type="spellEnd"/>
            <w:r w:rsidRPr="006B5AE0">
              <w:rPr>
                <w:bCs/>
              </w:rPr>
              <w:t xml:space="preserve">. If UE is on </w:t>
            </w:r>
            <w:proofErr w:type="spellStart"/>
            <w:r w:rsidRPr="006B5AE0">
              <w:rPr>
                <w:bCs/>
              </w:rPr>
              <w:t>SCell</w:t>
            </w:r>
            <w:proofErr w:type="spellEnd"/>
            <w:r w:rsidRPr="006B5AE0">
              <w:rPr>
                <w:bCs/>
              </w:rPr>
              <w:t xml:space="preserve"> after completion of </w:t>
            </w:r>
            <w:proofErr w:type="spellStart"/>
            <w:r w:rsidRPr="006B5AE0">
              <w:rPr>
                <w:bCs/>
              </w:rPr>
              <w:t>SCell</w:t>
            </w:r>
            <w:proofErr w:type="spellEnd"/>
            <w:r w:rsidRPr="006B5AE0">
              <w:rPr>
                <w:bCs/>
              </w:rPr>
              <w:t xml:space="preserve"> deactivation, UE switches to </w:t>
            </w:r>
            <w:proofErr w:type="spellStart"/>
            <w:r w:rsidRPr="006B5AE0">
              <w:rPr>
                <w:bCs/>
              </w:rPr>
              <w:t>PCell</w:t>
            </w:r>
            <w:proofErr w:type="spellEnd"/>
            <w:r w:rsidRPr="006B5AE0">
              <w:rPr>
                <w:bCs/>
              </w:rPr>
              <w:t xml:space="preserve"> immediately </w:t>
            </w:r>
            <w:r w:rsidRPr="006B5AE0">
              <w:t>after n+ ((T</w:t>
            </w:r>
            <w:r w:rsidRPr="006B5AE0">
              <w:rPr>
                <w:vertAlign w:val="subscript"/>
              </w:rPr>
              <w:t>HARQ</w:t>
            </w:r>
            <w:r w:rsidRPr="006B5AE0">
              <w:t>+3ms+ T</w:t>
            </w:r>
            <w:r w:rsidRPr="006B5AE0">
              <w:rPr>
                <w:vertAlign w:val="subscript"/>
              </w:rPr>
              <w:t>LBCA</w:t>
            </w:r>
            <w:r w:rsidRPr="006B5AE0">
              <w:t xml:space="preserve">)/slot-length) for MAC-CE based </w:t>
            </w:r>
            <w:proofErr w:type="spellStart"/>
            <w:r w:rsidRPr="006B5AE0">
              <w:t>SCell</w:t>
            </w:r>
            <w:proofErr w:type="spellEnd"/>
            <w:r w:rsidRPr="006B5AE0">
              <w:t xml:space="preserve"> deactivation</w:t>
            </w:r>
            <w:r w:rsidRPr="006B5AE0">
              <w:rPr>
                <w:bCs/>
              </w:rPr>
              <w:t>.</w:t>
            </w:r>
          </w:p>
          <w:p w14:paraId="5211F1AE" w14:textId="77777777" w:rsidR="00C928FB" w:rsidRPr="006B5AE0" w:rsidRDefault="00C928FB" w:rsidP="000822CF">
            <w:pPr>
              <w:pStyle w:val="ListParagraph"/>
              <w:numPr>
                <w:ilvl w:val="1"/>
                <w:numId w:val="1"/>
              </w:numPr>
              <w:overflowPunct w:val="0"/>
              <w:autoSpaceDE w:val="0"/>
              <w:autoSpaceDN w:val="0"/>
              <w:adjustRightInd w:val="0"/>
              <w:spacing w:after="120"/>
              <w:ind w:left="1656"/>
              <w:contextualSpacing w:val="0"/>
            </w:pPr>
            <w:r w:rsidRPr="006B5AE0">
              <w:rPr>
                <w:bCs/>
              </w:rPr>
              <w:t>Following RAN1 logic, the carrier switching, if applicable, shall be placed at the end of a slot.</w:t>
            </w:r>
          </w:p>
          <w:p w14:paraId="15718DFC" w14:textId="77777777" w:rsidR="00C928FB" w:rsidRPr="006B5AE0" w:rsidRDefault="00C928FB" w:rsidP="000822CF">
            <w:pPr>
              <w:pStyle w:val="ListParagraph"/>
              <w:numPr>
                <w:ilvl w:val="2"/>
                <w:numId w:val="1"/>
              </w:numPr>
              <w:overflowPunct w:val="0"/>
              <w:autoSpaceDE w:val="0"/>
              <w:autoSpaceDN w:val="0"/>
              <w:adjustRightInd w:val="0"/>
              <w:spacing w:after="120"/>
              <w:ind w:left="2376"/>
              <w:contextualSpacing w:val="0"/>
            </w:pPr>
            <w:r w:rsidRPr="006B5AE0">
              <w:rPr>
                <w:bCs/>
              </w:rPr>
              <w:t>FFS RAN4 to capture this sub-bullet in the CR.</w:t>
            </w:r>
          </w:p>
          <w:p w14:paraId="4060B3FE" w14:textId="77777777" w:rsidR="00C928FB" w:rsidRPr="006B5AE0" w:rsidRDefault="00C928FB" w:rsidP="000822CF">
            <w:pPr>
              <w:pStyle w:val="BodyText"/>
              <w:numPr>
                <w:ilvl w:val="0"/>
                <w:numId w:val="1"/>
              </w:numPr>
              <w:ind w:left="936"/>
              <w:jc w:val="left"/>
              <w:textAlignment w:val="baseline"/>
              <w:rPr>
                <w:rFonts w:eastAsia="DengXian"/>
                <w:color w:val="993300"/>
                <w:u w:val="single"/>
              </w:rPr>
            </w:pPr>
            <w:r w:rsidRPr="006B5AE0">
              <w:t xml:space="preserve">Further discuss for timer triggered </w:t>
            </w:r>
            <w:proofErr w:type="spellStart"/>
            <w:r w:rsidRPr="006B5AE0">
              <w:t>SCell</w:t>
            </w:r>
            <w:proofErr w:type="spellEnd"/>
            <w:r w:rsidRPr="006B5AE0">
              <w:t xml:space="preserve"> deactivation</w:t>
            </w:r>
          </w:p>
          <w:p w14:paraId="58E600FF" w14:textId="77777777" w:rsidR="00C928FB" w:rsidRPr="003F5630" w:rsidRDefault="00C928FB" w:rsidP="000822CF">
            <w:pPr>
              <w:pStyle w:val="BodyText"/>
              <w:jc w:val="left"/>
              <w:textAlignment w:val="baseline"/>
              <w:rPr>
                <w:rFonts w:eastAsia="DengXian"/>
                <w:color w:val="993300"/>
                <w:u w:val="single"/>
              </w:rPr>
            </w:pPr>
          </w:p>
          <w:p w14:paraId="0AC11BCB" w14:textId="77777777" w:rsidR="00C928FB" w:rsidRDefault="00C928FB" w:rsidP="000822CF">
            <w:pPr>
              <w:pStyle w:val="ListParagraph"/>
              <w:spacing w:after="120"/>
              <w:ind w:left="1800"/>
              <w:contextualSpacing w:val="0"/>
              <w:rPr>
                <w:rFonts w:eastAsia="SimSun"/>
              </w:rPr>
            </w:pPr>
          </w:p>
          <w:p w14:paraId="2D53F677" w14:textId="77777777" w:rsidR="00C928FB" w:rsidRPr="00B442F0" w:rsidRDefault="00C928FB" w:rsidP="000822CF">
            <w:pPr>
              <w:snapToGrid w:val="0"/>
              <w:spacing w:after="120"/>
              <w:rPr>
                <w:highlight w:val="green"/>
              </w:rPr>
            </w:pPr>
            <w:r w:rsidRPr="00B442F0">
              <w:rPr>
                <w:highlight w:val="green"/>
              </w:rPr>
              <w:t>Agreement:</w:t>
            </w:r>
          </w:p>
          <w:p w14:paraId="09230428" w14:textId="77777777" w:rsidR="00C928FB" w:rsidRPr="006B5AE0" w:rsidRDefault="00C928FB" w:rsidP="000822CF">
            <w:pPr>
              <w:pStyle w:val="ListParagraph"/>
              <w:numPr>
                <w:ilvl w:val="0"/>
                <w:numId w:val="1"/>
              </w:numPr>
              <w:overflowPunct w:val="0"/>
              <w:autoSpaceDE w:val="0"/>
              <w:autoSpaceDN w:val="0"/>
              <w:adjustRightInd w:val="0"/>
              <w:snapToGrid w:val="0"/>
              <w:spacing w:after="120"/>
              <w:ind w:left="936"/>
              <w:contextualSpacing w:val="0"/>
              <w:jc w:val="both"/>
            </w:pPr>
            <w:r w:rsidRPr="006B5AE0">
              <w:t>The switching pattern is NOT applied after n+ ((T</w:t>
            </w:r>
            <w:r w:rsidRPr="006B5AE0">
              <w:rPr>
                <w:vertAlign w:val="subscript"/>
              </w:rPr>
              <w:t>HARQ</w:t>
            </w:r>
            <w:r w:rsidRPr="006B5AE0">
              <w:t>+3ms+ T</w:t>
            </w:r>
            <w:r w:rsidRPr="006B5AE0">
              <w:rPr>
                <w:vertAlign w:val="subscript"/>
              </w:rPr>
              <w:t>LBCA</w:t>
            </w:r>
            <w:r w:rsidRPr="006B5AE0">
              <w:t xml:space="preserve">)/slot-length) for MAC-CE based </w:t>
            </w:r>
            <w:proofErr w:type="spellStart"/>
            <w:r w:rsidRPr="006B5AE0">
              <w:t>SCell</w:t>
            </w:r>
            <w:proofErr w:type="spellEnd"/>
            <w:r w:rsidRPr="006B5AE0">
              <w:t xml:space="preserve"> deactivation</w:t>
            </w:r>
          </w:p>
          <w:p w14:paraId="1F632C9A" w14:textId="77777777" w:rsidR="00C928FB" w:rsidRPr="006B5AE0" w:rsidRDefault="00C928FB" w:rsidP="000822CF">
            <w:pPr>
              <w:pStyle w:val="ListParagraph"/>
              <w:numPr>
                <w:ilvl w:val="1"/>
                <w:numId w:val="1"/>
              </w:numPr>
              <w:autoSpaceDN w:val="0"/>
              <w:snapToGrid w:val="0"/>
              <w:spacing w:after="120"/>
              <w:ind w:left="1656"/>
              <w:contextualSpacing w:val="0"/>
              <w:rPr>
                <w:rFonts w:eastAsia="SimSun"/>
              </w:rPr>
            </w:pPr>
            <w:r w:rsidRPr="006B5AE0">
              <w:t>T</w:t>
            </w:r>
            <w:r w:rsidRPr="006B5AE0">
              <w:rPr>
                <w:vertAlign w:val="subscript"/>
              </w:rPr>
              <w:t>LBCA</w:t>
            </w:r>
            <w:r w:rsidRPr="006B5AE0">
              <w:t xml:space="preserve"> =1 </w:t>
            </w:r>
            <w:proofErr w:type="spellStart"/>
            <w:r w:rsidRPr="006B5AE0">
              <w:t>ms</w:t>
            </w:r>
            <w:proofErr w:type="spellEnd"/>
            <w:r w:rsidRPr="006B5AE0">
              <w:t xml:space="preserve"> for MAC-CE based</w:t>
            </w:r>
          </w:p>
          <w:p w14:paraId="3AB2E105" w14:textId="77777777" w:rsidR="00C928FB" w:rsidRPr="006B5AE0" w:rsidRDefault="00C928FB" w:rsidP="000822CF">
            <w:pPr>
              <w:pStyle w:val="BodyText"/>
              <w:numPr>
                <w:ilvl w:val="0"/>
                <w:numId w:val="1"/>
              </w:numPr>
              <w:ind w:left="936"/>
              <w:jc w:val="left"/>
              <w:textAlignment w:val="baseline"/>
              <w:rPr>
                <w:rFonts w:eastAsia="DengXian"/>
                <w:color w:val="993300"/>
                <w:u w:val="single"/>
              </w:rPr>
            </w:pPr>
            <w:r w:rsidRPr="006B5AE0">
              <w:t xml:space="preserve">Further discuss for timer triggered </w:t>
            </w:r>
            <w:proofErr w:type="spellStart"/>
            <w:r w:rsidRPr="006B5AE0">
              <w:t>SCell</w:t>
            </w:r>
            <w:proofErr w:type="spellEnd"/>
            <w:r w:rsidRPr="006B5AE0">
              <w:t xml:space="preserve"> deactivation</w:t>
            </w:r>
          </w:p>
          <w:p w14:paraId="7B6F44D2" w14:textId="77777777" w:rsidR="00C928FB" w:rsidRPr="004353CF" w:rsidRDefault="00C928FB" w:rsidP="000822CF">
            <w:pPr>
              <w:pStyle w:val="ListParagraph"/>
              <w:spacing w:after="120"/>
              <w:ind w:left="1800"/>
              <w:contextualSpacing w:val="0"/>
              <w:rPr>
                <w:rFonts w:eastAsia="SimSun"/>
              </w:rPr>
            </w:pPr>
          </w:p>
        </w:tc>
      </w:tr>
    </w:tbl>
    <w:p w14:paraId="5D1B2CCD" w14:textId="77777777" w:rsidR="00C928FB" w:rsidRDefault="00C928FB" w:rsidP="00C928FB"/>
    <w:p w14:paraId="0BE9E3B6" w14:textId="77777777" w:rsidR="00C928FB" w:rsidRDefault="00C928FB" w:rsidP="00C928FB">
      <w:r>
        <w:rPr>
          <w:bCs/>
        </w:rPr>
        <w:t xml:space="preserve">Timer triggered </w:t>
      </w:r>
      <w:proofErr w:type="spellStart"/>
      <w:r>
        <w:rPr>
          <w:bCs/>
        </w:rPr>
        <w:t>SCell</w:t>
      </w:r>
      <w:proofErr w:type="spellEnd"/>
      <w:r>
        <w:rPr>
          <w:bCs/>
        </w:rPr>
        <w:t xml:space="preserve"> deactivation kicks in when </w:t>
      </w:r>
      <w:proofErr w:type="spellStart"/>
      <w:r>
        <w:rPr>
          <w:bCs/>
        </w:rPr>
        <w:t>sCellDeactivationTimer</w:t>
      </w:r>
      <w:proofErr w:type="spellEnd"/>
      <w:r>
        <w:rPr>
          <w:bCs/>
        </w:rPr>
        <w:t xml:space="preserve"> expires. </w:t>
      </w:r>
      <w:proofErr w:type="spellStart"/>
      <w:r>
        <w:rPr>
          <w:bCs/>
        </w:rPr>
        <w:t>sCellDeactivationTimer</w:t>
      </w:r>
      <w:proofErr w:type="spellEnd"/>
      <w:r>
        <w:rPr>
          <w:bCs/>
        </w:rPr>
        <w:t xml:space="preserve"> starts when </w:t>
      </w:r>
      <w:proofErr w:type="spellStart"/>
      <w:r>
        <w:rPr>
          <w:bCs/>
        </w:rPr>
        <w:t>SCell</w:t>
      </w:r>
      <w:proofErr w:type="spellEnd"/>
      <w:r>
        <w:rPr>
          <w:bCs/>
        </w:rPr>
        <w:t xml:space="preserve"> gets activated and the timer restarts every time DL or UL is scheduled in </w:t>
      </w:r>
      <w:proofErr w:type="spellStart"/>
      <w:r>
        <w:rPr>
          <w:bCs/>
        </w:rPr>
        <w:t>SCell</w:t>
      </w:r>
      <w:proofErr w:type="spellEnd"/>
      <w:r>
        <w:rPr>
          <w:bCs/>
        </w:rPr>
        <w:t xml:space="preserve">. </w:t>
      </w:r>
      <w:proofErr w:type="spellStart"/>
      <w:r>
        <w:rPr>
          <w:bCs/>
        </w:rPr>
        <w:t>sCellDeactivationTimer</w:t>
      </w:r>
      <w:proofErr w:type="spellEnd"/>
      <w:r>
        <w:rPr>
          <w:bCs/>
        </w:rPr>
        <w:t xml:space="preserve"> is controlled by MAC-CE. After the timer expires, non-zero amount of time is required to instruct the lower layer to deactivate the switching pattern. Any DL/UL configuration prior to the expiry of the timer will extend the timer and keep the switching pattern active. Hence, UE can only start to prepare deactivation of </w:t>
      </w:r>
      <w:proofErr w:type="spellStart"/>
      <w:r>
        <w:rPr>
          <w:bCs/>
        </w:rPr>
        <w:t>SCell</w:t>
      </w:r>
      <w:proofErr w:type="spellEnd"/>
      <w:r>
        <w:rPr>
          <w:bCs/>
        </w:rPr>
        <w:t xml:space="preserve"> and switching only after the expiry of the timer.</w:t>
      </w:r>
    </w:p>
    <w:p w14:paraId="76929CB2" w14:textId="15728E26" w:rsidR="00C928FB" w:rsidRDefault="00C928FB" w:rsidP="00C928FB">
      <w:pPr>
        <w:rPr>
          <w:bCs/>
        </w:rPr>
      </w:pPr>
      <w:r>
        <w:rPr>
          <w:bCs/>
        </w:rPr>
        <w:t xml:space="preserve">After </w:t>
      </w:r>
      <w:proofErr w:type="spellStart"/>
      <w:r>
        <w:rPr>
          <w:bCs/>
        </w:rPr>
        <w:t>SCell</w:t>
      </w:r>
      <w:proofErr w:type="spellEnd"/>
      <w:r>
        <w:rPr>
          <w:bCs/>
        </w:rPr>
        <w:t xml:space="preserve"> and corresponding switching pattern get deactivated, the UL TA of </w:t>
      </w:r>
      <w:proofErr w:type="spellStart"/>
      <w:r>
        <w:rPr>
          <w:bCs/>
        </w:rPr>
        <w:t>PCell</w:t>
      </w:r>
      <w:proofErr w:type="spellEnd"/>
      <w:r>
        <w:rPr>
          <w:bCs/>
        </w:rPr>
        <w:t xml:space="preserve"> may require UE to start switching from </w:t>
      </w:r>
      <w:proofErr w:type="spellStart"/>
      <w:r>
        <w:rPr>
          <w:bCs/>
        </w:rPr>
        <w:t>SCell</w:t>
      </w:r>
      <w:proofErr w:type="spellEnd"/>
      <w:r>
        <w:rPr>
          <w:bCs/>
        </w:rPr>
        <w:t xml:space="preserve"> from the beginning of a slot. Hence, UE may not get sufficient time to instruct the lower to deactivate the switching pattern if </w:t>
      </w:r>
      <w:r w:rsidRPr="00FF7CF4">
        <w:rPr>
          <w:bCs/>
        </w:rPr>
        <w:t xml:space="preserve">TLBCA = 0 </w:t>
      </w:r>
      <w:proofErr w:type="spellStart"/>
      <w:r w:rsidRPr="00FF7CF4">
        <w:rPr>
          <w:bCs/>
        </w:rPr>
        <w:t>ms</w:t>
      </w:r>
      <w:proofErr w:type="spellEnd"/>
      <w:r>
        <w:rPr>
          <w:bCs/>
        </w:rPr>
        <w:t xml:space="preserve">. </w:t>
      </w:r>
    </w:p>
    <w:p w14:paraId="0B997C25" w14:textId="1950662D" w:rsidR="00C928FB" w:rsidRDefault="00C928FB" w:rsidP="00C928FB">
      <w:pPr>
        <w:rPr>
          <w:bCs/>
        </w:rPr>
      </w:pPr>
      <w:r w:rsidRPr="00C928FB">
        <w:rPr>
          <w:b/>
        </w:rPr>
        <w:t>Observation</w:t>
      </w:r>
      <w:r w:rsidR="00761616">
        <w:rPr>
          <w:b/>
        </w:rPr>
        <w:t xml:space="preserve"> </w:t>
      </w:r>
      <w:r w:rsidR="00961D4A">
        <w:rPr>
          <w:b/>
        </w:rPr>
        <w:t>1</w:t>
      </w:r>
      <w:r w:rsidRPr="00C928FB">
        <w:rPr>
          <w:b/>
        </w:rPr>
        <w:t xml:space="preserve">: </w:t>
      </w:r>
      <w:r>
        <w:rPr>
          <w:bCs/>
        </w:rPr>
        <w:t>After the timer expires, non-zero amount of time is required to instruct the lower layer to deactivate the switching pattern.</w:t>
      </w:r>
    </w:p>
    <w:p w14:paraId="12294DE1" w14:textId="3515B5B1" w:rsidR="00C928FB" w:rsidRDefault="00C928FB" w:rsidP="00C928FB">
      <w:r w:rsidRPr="00C928FB">
        <w:rPr>
          <w:b/>
        </w:rPr>
        <w:t>Observation</w:t>
      </w:r>
      <w:r w:rsidR="00961D4A">
        <w:rPr>
          <w:b/>
        </w:rPr>
        <w:t xml:space="preserve"> 2</w:t>
      </w:r>
      <w:r w:rsidRPr="00C928FB">
        <w:rPr>
          <w:b/>
        </w:rPr>
        <w:t xml:space="preserve">: </w:t>
      </w:r>
      <w:r>
        <w:rPr>
          <w:bCs/>
        </w:rPr>
        <w:t xml:space="preserve">Any DL/UL configuration prior to the expiry of the timer extends the timer and keep the switching pattern active. Hence, UE can start to prepare deactivation of </w:t>
      </w:r>
      <w:proofErr w:type="spellStart"/>
      <w:r>
        <w:rPr>
          <w:bCs/>
        </w:rPr>
        <w:t>SCell</w:t>
      </w:r>
      <w:proofErr w:type="spellEnd"/>
      <w:r>
        <w:rPr>
          <w:bCs/>
        </w:rPr>
        <w:t xml:space="preserve"> and switching only after the expiry of the timer.</w:t>
      </w:r>
    </w:p>
    <w:p w14:paraId="4143B2FC" w14:textId="588EBE8E" w:rsidR="00C928FB" w:rsidRDefault="00C928FB" w:rsidP="00C928FB">
      <w:pPr>
        <w:rPr>
          <w:bCs/>
        </w:rPr>
      </w:pPr>
      <w:r w:rsidRPr="00C928FB">
        <w:rPr>
          <w:b/>
        </w:rPr>
        <w:t>Observation</w:t>
      </w:r>
      <w:r w:rsidR="00961D4A">
        <w:rPr>
          <w:b/>
        </w:rPr>
        <w:t xml:space="preserve"> 3</w:t>
      </w:r>
      <w:r w:rsidRPr="00C928FB">
        <w:rPr>
          <w:b/>
        </w:rPr>
        <w:t>:</w:t>
      </w:r>
      <w:r>
        <w:t xml:space="preserve"> </w:t>
      </w:r>
      <w:r>
        <w:rPr>
          <w:bCs/>
        </w:rPr>
        <w:t xml:space="preserve">After </w:t>
      </w:r>
      <w:proofErr w:type="spellStart"/>
      <w:r>
        <w:rPr>
          <w:bCs/>
        </w:rPr>
        <w:t>SCell</w:t>
      </w:r>
      <w:proofErr w:type="spellEnd"/>
      <w:r>
        <w:rPr>
          <w:bCs/>
        </w:rPr>
        <w:t xml:space="preserve"> and corresponding switching pattern get deactivated, the UL TA of </w:t>
      </w:r>
      <w:proofErr w:type="spellStart"/>
      <w:r>
        <w:rPr>
          <w:bCs/>
        </w:rPr>
        <w:t>PCell</w:t>
      </w:r>
      <w:proofErr w:type="spellEnd"/>
      <w:r>
        <w:rPr>
          <w:bCs/>
        </w:rPr>
        <w:t xml:space="preserve"> may require UE to start switching from </w:t>
      </w:r>
      <w:proofErr w:type="spellStart"/>
      <w:r>
        <w:rPr>
          <w:bCs/>
        </w:rPr>
        <w:t>SCell</w:t>
      </w:r>
      <w:proofErr w:type="spellEnd"/>
      <w:r>
        <w:rPr>
          <w:bCs/>
        </w:rPr>
        <w:t xml:space="preserve"> from the beginning of a slot.</w:t>
      </w:r>
    </w:p>
    <w:p w14:paraId="1476C4D9" w14:textId="14A565DB" w:rsidR="00C928FB" w:rsidRPr="009C0DC7" w:rsidRDefault="00C928FB" w:rsidP="00C928FB">
      <w:r w:rsidRPr="00C928FB">
        <w:rPr>
          <w:b/>
        </w:rPr>
        <w:t>Proposal</w:t>
      </w:r>
      <w:r w:rsidR="006619A7">
        <w:rPr>
          <w:b/>
        </w:rPr>
        <w:t xml:space="preserve"> 1</w:t>
      </w:r>
      <w:r>
        <w:rPr>
          <w:bCs/>
        </w:rPr>
        <w:t xml:space="preserve">: </w:t>
      </w:r>
      <w:r w:rsidRPr="00FF7CF4">
        <w:rPr>
          <w:bCs/>
        </w:rPr>
        <w:t xml:space="preserve">TLBCA = 1ms for timer triggered </w:t>
      </w:r>
      <w:proofErr w:type="spellStart"/>
      <w:r w:rsidRPr="00FF7CF4">
        <w:rPr>
          <w:bCs/>
        </w:rPr>
        <w:t>SCell</w:t>
      </w:r>
      <w:proofErr w:type="spellEnd"/>
      <w:r w:rsidRPr="00FF7CF4">
        <w:rPr>
          <w:bCs/>
        </w:rPr>
        <w:t xml:space="preserve"> deactivation.</w:t>
      </w:r>
    </w:p>
    <w:p w14:paraId="2C6DE883" w14:textId="1F4B318A" w:rsidR="00C928FB" w:rsidRDefault="00C928FB" w:rsidP="00FF7CF4">
      <w:pPr>
        <w:pStyle w:val="Heading2"/>
      </w:pPr>
      <w:r>
        <w:t xml:space="preserve">UE Feature regarding RRC based Direct </w:t>
      </w:r>
      <w:proofErr w:type="spellStart"/>
      <w:r>
        <w:t>SCell</w:t>
      </w:r>
      <w:proofErr w:type="spellEnd"/>
      <w:r>
        <w:t xml:space="preserve"> Addition in NR LB-CA</w:t>
      </w:r>
    </w:p>
    <w:p w14:paraId="0F7DAD67" w14:textId="77777777" w:rsidR="00C928FB" w:rsidRDefault="00C928FB" w:rsidP="00C928FB">
      <w:r>
        <w:t>RAN4 made the following agreements during the past few meetings [4] [3]</w:t>
      </w:r>
    </w:p>
    <w:tbl>
      <w:tblPr>
        <w:tblStyle w:val="TableGrid"/>
        <w:tblW w:w="0" w:type="auto"/>
        <w:tblLook w:val="04A0" w:firstRow="1" w:lastRow="0" w:firstColumn="1" w:lastColumn="0" w:noHBand="0" w:noVBand="1"/>
      </w:tblPr>
      <w:tblGrid>
        <w:gridCol w:w="9621"/>
      </w:tblGrid>
      <w:tr w:rsidR="00C928FB" w14:paraId="0EA2BDF4" w14:textId="77777777" w:rsidTr="000822CF">
        <w:tc>
          <w:tcPr>
            <w:tcW w:w="9621" w:type="dxa"/>
          </w:tcPr>
          <w:p w14:paraId="63720AA7" w14:textId="77777777" w:rsidR="00C928FB" w:rsidRPr="00B546F0" w:rsidRDefault="00C928FB" w:rsidP="000822CF">
            <w:pPr>
              <w:snapToGrid w:val="0"/>
              <w:spacing w:after="120"/>
              <w:rPr>
                <w:u w:val="single"/>
              </w:rPr>
            </w:pPr>
            <w:r w:rsidRPr="00B546F0">
              <w:rPr>
                <w:u w:val="single"/>
              </w:rPr>
              <w:t>Online agreement on Tuesday:</w:t>
            </w:r>
          </w:p>
          <w:p w14:paraId="290F9863" w14:textId="77777777" w:rsidR="00C928FB" w:rsidRPr="004F44CD" w:rsidRDefault="00C928FB" w:rsidP="000822CF">
            <w:pPr>
              <w:pStyle w:val="ListParagraph"/>
              <w:numPr>
                <w:ilvl w:val="1"/>
                <w:numId w:val="1"/>
              </w:numPr>
              <w:snapToGrid w:val="0"/>
              <w:spacing w:after="120"/>
              <w:ind w:left="1656"/>
              <w:contextualSpacing w:val="0"/>
              <w:rPr>
                <w:rFonts w:eastAsia="SimSun"/>
              </w:rPr>
            </w:pPr>
            <w:r w:rsidRPr="004F44CD">
              <w:rPr>
                <w:rFonts w:eastAsia="SimSun"/>
              </w:rPr>
              <w:lastRenderedPageBreak/>
              <w:t xml:space="preserve">PUCCH </w:t>
            </w:r>
            <w:proofErr w:type="spellStart"/>
            <w:r w:rsidRPr="004F44CD">
              <w:rPr>
                <w:rFonts w:eastAsia="SimSun"/>
              </w:rPr>
              <w:t>SCell</w:t>
            </w:r>
            <w:proofErr w:type="spellEnd"/>
            <w:r w:rsidRPr="004F44CD">
              <w:rPr>
                <w:rFonts w:eastAsia="SimSun"/>
              </w:rPr>
              <w:t xml:space="preserve"> activation, Rel-19 fast </w:t>
            </w:r>
            <w:proofErr w:type="spellStart"/>
            <w:r w:rsidRPr="004F44CD">
              <w:rPr>
                <w:rFonts w:eastAsia="SimSun"/>
              </w:rPr>
              <w:t>SCell</w:t>
            </w:r>
            <w:proofErr w:type="spellEnd"/>
            <w:r w:rsidRPr="004F44CD">
              <w:rPr>
                <w:rFonts w:eastAsia="SimSun"/>
              </w:rPr>
              <w:t xml:space="preserve"> activation through EMR, and activation of multiple </w:t>
            </w:r>
            <w:proofErr w:type="spellStart"/>
            <w:r w:rsidRPr="004F44CD">
              <w:rPr>
                <w:rFonts w:eastAsia="SimSun"/>
              </w:rPr>
              <w:t>SCells</w:t>
            </w:r>
            <w:proofErr w:type="spellEnd"/>
            <w:r w:rsidRPr="004F44CD">
              <w:rPr>
                <w:rFonts w:eastAsia="SimSun"/>
              </w:rPr>
              <w:t xml:space="preserve"> is not in the scope of the WI.</w:t>
            </w:r>
          </w:p>
          <w:p w14:paraId="5655E122" w14:textId="77777777" w:rsidR="00C928FB" w:rsidRDefault="00C928FB" w:rsidP="000822CF">
            <w:pPr>
              <w:spacing w:after="120"/>
              <w:rPr>
                <w:rFonts w:eastAsia="SimSun"/>
              </w:rPr>
            </w:pPr>
          </w:p>
          <w:p w14:paraId="37AAC705" w14:textId="77777777" w:rsidR="00C928FB" w:rsidRPr="00B546F0" w:rsidRDefault="00C928FB" w:rsidP="000822CF">
            <w:pPr>
              <w:overflowPunct w:val="0"/>
              <w:autoSpaceDE w:val="0"/>
              <w:autoSpaceDN w:val="0"/>
              <w:adjustRightInd w:val="0"/>
              <w:spacing w:after="120"/>
              <w:textAlignment w:val="baseline"/>
              <w:rPr>
                <w:rFonts w:eastAsia="SimSun"/>
                <w:u w:val="single"/>
              </w:rPr>
            </w:pPr>
            <w:r w:rsidRPr="00B546F0">
              <w:rPr>
                <w:u w:val="single"/>
              </w:rPr>
              <w:t>Agreement on Thursday</w:t>
            </w:r>
            <w:r w:rsidRPr="00B546F0">
              <w:rPr>
                <w:rFonts w:eastAsia="SimSun"/>
                <w:u w:val="single"/>
              </w:rPr>
              <w:t>:</w:t>
            </w:r>
          </w:p>
          <w:p w14:paraId="2DA1D359" w14:textId="77777777" w:rsidR="00C928FB" w:rsidRPr="004F44CD" w:rsidRDefault="00C928FB" w:rsidP="000822CF">
            <w:pPr>
              <w:pStyle w:val="ListParagraph"/>
              <w:numPr>
                <w:ilvl w:val="1"/>
                <w:numId w:val="1"/>
              </w:numPr>
              <w:spacing w:after="120"/>
              <w:ind w:left="1080"/>
              <w:contextualSpacing w:val="0"/>
              <w:rPr>
                <w:bCs/>
              </w:rPr>
            </w:pPr>
            <w:r w:rsidRPr="004F44CD">
              <w:rPr>
                <w:rFonts w:eastAsia="SimSun"/>
                <w:bCs/>
              </w:rPr>
              <w:t xml:space="preserve">The R18 SSB based FR1 inter-band </w:t>
            </w:r>
            <w:proofErr w:type="spellStart"/>
            <w:r w:rsidRPr="004F44CD">
              <w:rPr>
                <w:rFonts w:eastAsia="SimSun"/>
                <w:bCs/>
              </w:rPr>
              <w:t>SCell</w:t>
            </w:r>
            <w:proofErr w:type="spellEnd"/>
            <w:r w:rsidRPr="004F44CD">
              <w:rPr>
                <w:rFonts w:eastAsia="SimSun"/>
                <w:bCs/>
              </w:rPr>
              <w:t xml:space="preserve"> activation </w:t>
            </w:r>
            <w:r w:rsidRPr="004F44CD">
              <w:rPr>
                <w:bCs/>
              </w:rPr>
              <w:t xml:space="preserve">delay </w:t>
            </w:r>
            <w:r w:rsidRPr="004F44CD">
              <w:rPr>
                <w:rFonts w:eastAsia="SimSun"/>
                <w:bCs/>
              </w:rPr>
              <w:t xml:space="preserve">requirement can be reused to SDL </w:t>
            </w:r>
            <w:proofErr w:type="spellStart"/>
            <w:r w:rsidRPr="004F44CD">
              <w:rPr>
                <w:rFonts w:eastAsia="SimSun"/>
                <w:bCs/>
              </w:rPr>
              <w:t>SCell</w:t>
            </w:r>
            <w:proofErr w:type="spellEnd"/>
            <w:r w:rsidRPr="004F44CD">
              <w:rPr>
                <w:rFonts w:eastAsia="SimSun"/>
                <w:bCs/>
              </w:rPr>
              <w:t xml:space="preserve"> activation in LB CA via switching if UE supports corresponding feature. </w:t>
            </w:r>
          </w:p>
          <w:p w14:paraId="3435D094" w14:textId="77777777" w:rsidR="00C928FB" w:rsidRPr="004F44CD" w:rsidRDefault="00C928FB" w:rsidP="000822CF">
            <w:pPr>
              <w:pStyle w:val="ListParagraph"/>
              <w:numPr>
                <w:ilvl w:val="2"/>
                <w:numId w:val="1"/>
              </w:numPr>
              <w:spacing w:after="120"/>
              <w:ind w:left="1800"/>
              <w:contextualSpacing w:val="0"/>
              <w:rPr>
                <w:bCs/>
              </w:rPr>
            </w:pPr>
            <w:r w:rsidRPr="004F44CD">
              <w:rPr>
                <w:rFonts w:eastAsia="SimSun"/>
                <w:bCs/>
              </w:rPr>
              <w:t xml:space="preserve">R16 Direct </w:t>
            </w:r>
            <w:proofErr w:type="spellStart"/>
            <w:r w:rsidRPr="004F44CD">
              <w:rPr>
                <w:rFonts w:eastAsia="SimSun"/>
                <w:bCs/>
              </w:rPr>
              <w:t>SCell</w:t>
            </w:r>
            <w:proofErr w:type="spellEnd"/>
            <w:r w:rsidRPr="004F44CD">
              <w:rPr>
                <w:rFonts w:eastAsia="SimSun"/>
                <w:bCs/>
              </w:rPr>
              <w:t xml:space="preserve"> activation with HO is not considered for R19 LB CA.</w:t>
            </w:r>
          </w:p>
          <w:p w14:paraId="0F8F900A" w14:textId="77777777" w:rsidR="00C928FB" w:rsidRPr="004F44CD" w:rsidRDefault="00C928FB" w:rsidP="000822CF">
            <w:pPr>
              <w:pStyle w:val="ListParagraph"/>
              <w:numPr>
                <w:ilvl w:val="2"/>
                <w:numId w:val="1"/>
              </w:numPr>
              <w:spacing w:after="120"/>
              <w:ind w:left="1800"/>
              <w:contextualSpacing w:val="0"/>
              <w:rPr>
                <w:bCs/>
              </w:rPr>
            </w:pPr>
            <w:r w:rsidRPr="004F44CD">
              <w:rPr>
                <w:rFonts w:eastAsia="SimSun"/>
                <w:bCs/>
              </w:rPr>
              <w:t xml:space="preserve">R17 PUCCH </w:t>
            </w:r>
            <w:proofErr w:type="spellStart"/>
            <w:r w:rsidRPr="004F44CD">
              <w:rPr>
                <w:rFonts w:eastAsia="SimSun"/>
                <w:bCs/>
              </w:rPr>
              <w:t>SCell</w:t>
            </w:r>
            <w:proofErr w:type="spellEnd"/>
            <w:r w:rsidRPr="004F44CD">
              <w:rPr>
                <w:rFonts w:eastAsia="SimSun"/>
                <w:bCs/>
              </w:rPr>
              <w:t xml:space="preserve"> activation is not considered for R19 LB CA.</w:t>
            </w:r>
          </w:p>
          <w:p w14:paraId="1195940C" w14:textId="77777777" w:rsidR="00C928FB" w:rsidRPr="004F44CD" w:rsidRDefault="00C928FB" w:rsidP="000822CF">
            <w:pPr>
              <w:pStyle w:val="ListParagraph"/>
              <w:numPr>
                <w:ilvl w:val="2"/>
                <w:numId w:val="1"/>
              </w:numPr>
              <w:spacing w:after="120"/>
              <w:ind w:left="1800"/>
              <w:contextualSpacing w:val="0"/>
              <w:rPr>
                <w:bCs/>
              </w:rPr>
            </w:pPr>
            <w:r w:rsidRPr="004F44CD">
              <w:rPr>
                <w:rFonts w:eastAsia="SimSun"/>
                <w:bCs/>
              </w:rPr>
              <w:t xml:space="preserve">R18 SSB-less </w:t>
            </w:r>
            <w:proofErr w:type="spellStart"/>
            <w:r w:rsidRPr="004F44CD">
              <w:rPr>
                <w:rFonts w:eastAsia="SimSun"/>
                <w:bCs/>
              </w:rPr>
              <w:t>SCell</w:t>
            </w:r>
            <w:proofErr w:type="spellEnd"/>
            <w:r w:rsidRPr="004F44CD">
              <w:rPr>
                <w:rFonts w:eastAsia="SimSun"/>
                <w:bCs/>
              </w:rPr>
              <w:t xml:space="preserve"> activation for NES is not considered for R19 LB CA.</w:t>
            </w:r>
          </w:p>
          <w:p w14:paraId="325D3D9E" w14:textId="77777777" w:rsidR="00C928FB" w:rsidRPr="004F44CD" w:rsidRDefault="00C928FB" w:rsidP="000822CF">
            <w:pPr>
              <w:pStyle w:val="ListParagraph"/>
              <w:numPr>
                <w:ilvl w:val="2"/>
                <w:numId w:val="1"/>
              </w:numPr>
              <w:spacing w:after="120"/>
              <w:ind w:left="1800"/>
              <w:contextualSpacing w:val="0"/>
              <w:rPr>
                <w:bCs/>
              </w:rPr>
            </w:pPr>
            <w:r w:rsidRPr="004F44CD">
              <w:rPr>
                <w:rFonts w:eastAsia="SimSun"/>
                <w:bCs/>
              </w:rPr>
              <w:t xml:space="preserve">R17 Fast </w:t>
            </w:r>
            <w:proofErr w:type="spellStart"/>
            <w:r w:rsidRPr="004F44CD">
              <w:rPr>
                <w:rFonts w:eastAsia="SimSun"/>
                <w:bCs/>
              </w:rPr>
              <w:t>SCell</w:t>
            </w:r>
            <w:proofErr w:type="spellEnd"/>
            <w:r w:rsidRPr="004F44CD">
              <w:rPr>
                <w:rFonts w:eastAsia="SimSun"/>
                <w:bCs/>
              </w:rPr>
              <w:t xml:space="preserve"> activation is not considered for R19 LB CA.</w:t>
            </w:r>
          </w:p>
          <w:p w14:paraId="3E11A526" w14:textId="77777777" w:rsidR="00C928FB" w:rsidRPr="004F44CD" w:rsidRDefault="00C928FB" w:rsidP="000822CF">
            <w:pPr>
              <w:pStyle w:val="ListParagraph"/>
              <w:numPr>
                <w:ilvl w:val="1"/>
                <w:numId w:val="1"/>
              </w:numPr>
              <w:spacing w:after="120"/>
              <w:ind w:left="1080"/>
              <w:contextualSpacing w:val="0"/>
              <w:rPr>
                <w:bCs/>
              </w:rPr>
            </w:pPr>
            <w:r w:rsidRPr="004F44CD">
              <w:rPr>
                <w:rFonts w:eastAsia="SimSun"/>
                <w:bCs/>
              </w:rPr>
              <w:t xml:space="preserve">Reuse the existing </w:t>
            </w:r>
            <w:proofErr w:type="spellStart"/>
            <w:r w:rsidRPr="004F44CD">
              <w:rPr>
                <w:rFonts w:eastAsia="SimSun"/>
                <w:bCs/>
              </w:rPr>
              <w:t>SCell</w:t>
            </w:r>
            <w:proofErr w:type="spellEnd"/>
            <w:r w:rsidRPr="004F44CD">
              <w:rPr>
                <w:rFonts w:eastAsia="SimSun"/>
                <w:bCs/>
              </w:rPr>
              <w:t xml:space="preserve"> deactivation delay requirement for SDL </w:t>
            </w:r>
            <w:proofErr w:type="spellStart"/>
            <w:r w:rsidRPr="004F44CD">
              <w:rPr>
                <w:rFonts w:eastAsia="SimSun"/>
                <w:bCs/>
              </w:rPr>
              <w:t>SCell</w:t>
            </w:r>
            <w:proofErr w:type="spellEnd"/>
            <w:r w:rsidRPr="004F44CD">
              <w:rPr>
                <w:rFonts w:eastAsia="SimSun"/>
                <w:bCs/>
              </w:rPr>
              <w:t xml:space="preserve"> deactivation.</w:t>
            </w:r>
          </w:p>
          <w:p w14:paraId="45F978F9" w14:textId="77777777" w:rsidR="00C928FB" w:rsidRPr="00872B91" w:rsidRDefault="00C928FB" w:rsidP="000822CF">
            <w:pPr>
              <w:pStyle w:val="ListParagraph"/>
              <w:numPr>
                <w:ilvl w:val="1"/>
                <w:numId w:val="1"/>
              </w:numPr>
              <w:spacing w:after="120"/>
              <w:ind w:left="1080"/>
              <w:contextualSpacing w:val="0"/>
              <w:rPr>
                <w:rFonts w:eastAsia="SimSun"/>
              </w:rPr>
            </w:pPr>
            <w:r w:rsidRPr="004F44CD">
              <w:rPr>
                <w:rFonts w:eastAsia="SimSun"/>
              </w:rPr>
              <w:t xml:space="preserve">Known/unknown conditions are reused from existing </w:t>
            </w:r>
            <w:proofErr w:type="spellStart"/>
            <w:r w:rsidRPr="004F44CD">
              <w:rPr>
                <w:rFonts w:eastAsia="SimSun"/>
              </w:rPr>
              <w:t>SCell</w:t>
            </w:r>
            <w:proofErr w:type="spellEnd"/>
            <w:r w:rsidRPr="004F44CD">
              <w:rPr>
                <w:rFonts w:eastAsia="SimSun"/>
              </w:rPr>
              <w:t xml:space="preserve"> activation requirements</w:t>
            </w:r>
          </w:p>
        </w:tc>
      </w:tr>
    </w:tbl>
    <w:p w14:paraId="145DF6C9" w14:textId="77777777" w:rsidR="00C928FB" w:rsidRDefault="00C928FB" w:rsidP="00C928FB">
      <w:r>
        <w:lastRenderedPageBreak/>
        <w:br/>
      </w:r>
    </w:p>
    <w:tbl>
      <w:tblPr>
        <w:tblStyle w:val="TableGrid"/>
        <w:tblW w:w="0" w:type="auto"/>
        <w:tblLook w:val="04A0" w:firstRow="1" w:lastRow="0" w:firstColumn="1" w:lastColumn="0" w:noHBand="0" w:noVBand="1"/>
      </w:tblPr>
      <w:tblGrid>
        <w:gridCol w:w="9621"/>
      </w:tblGrid>
      <w:tr w:rsidR="00C928FB" w14:paraId="52EB0C7D" w14:textId="77777777" w:rsidTr="000822CF">
        <w:tc>
          <w:tcPr>
            <w:tcW w:w="9621" w:type="dxa"/>
          </w:tcPr>
          <w:p w14:paraId="73D138E2" w14:textId="77777777" w:rsidR="00C928FB" w:rsidRPr="004353CF" w:rsidRDefault="00C928FB" w:rsidP="000822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t xml:space="preserve">For RRC based direct </w:t>
            </w:r>
            <w:proofErr w:type="spellStart"/>
            <w:r w:rsidRPr="004353CF">
              <w:t>SCell</w:t>
            </w:r>
            <w:proofErr w:type="spellEnd"/>
            <w:r w:rsidRPr="004353CF">
              <w:t xml:space="preserve"> activation, </w:t>
            </w:r>
            <w:r w:rsidRPr="004353CF">
              <w:rPr>
                <w:rFonts w:hint="eastAsia"/>
              </w:rPr>
              <w:t>UE shall</w:t>
            </w:r>
            <w:r w:rsidRPr="004353CF">
              <w:t xml:space="preserve"> </w:t>
            </w:r>
            <w:r w:rsidRPr="004353CF">
              <w:rPr>
                <w:rFonts w:hint="eastAsia"/>
              </w:rPr>
              <w:t>app</w:t>
            </w:r>
            <w:r w:rsidRPr="004353CF">
              <w:t>ly the RRC configured switching pattern at</w:t>
            </w:r>
            <w:r w:rsidRPr="004353CF">
              <w:rPr>
                <w:rFonts w:hint="eastAsia"/>
              </w:rPr>
              <w:t xml:space="preserve"> </w:t>
            </w:r>
            <w:r w:rsidRPr="004353CF">
              <w:t>slot n</w:t>
            </w:r>
            <w:proofErr w:type="gramStart"/>
            <w:r w:rsidRPr="004353CF">
              <w:t>+(</w:t>
            </w:r>
            <w:proofErr w:type="spellStart"/>
            <w:proofErr w:type="gramEnd"/>
            <w:r w:rsidRPr="004353CF">
              <w:t>T</w:t>
            </w:r>
            <w:r w:rsidRPr="004353CF">
              <w:rPr>
                <w:vertAlign w:val="subscript"/>
              </w:rPr>
              <w:t>RRC_Process</w:t>
            </w:r>
            <w:proofErr w:type="spellEnd"/>
            <w:r w:rsidRPr="004353CF">
              <w:rPr>
                <w:vertAlign w:val="subscript"/>
              </w:rPr>
              <w:t xml:space="preserve"> </w:t>
            </w:r>
            <w:r w:rsidRPr="004353CF">
              <w:t>+ T</w:t>
            </w:r>
            <w:r w:rsidRPr="004353CF">
              <w:rPr>
                <w:vertAlign w:val="subscript"/>
              </w:rPr>
              <w:t>LBCA</w:t>
            </w:r>
            <w:r w:rsidRPr="004353CF">
              <w:t>)/slot-length</w:t>
            </w:r>
          </w:p>
          <w:p w14:paraId="3C803B53" w14:textId="77777777" w:rsidR="00C928FB" w:rsidRPr="004353CF" w:rsidRDefault="00C928FB" w:rsidP="000822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1: T</w:t>
            </w:r>
            <w:r w:rsidRPr="004353CF">
              <w:rPr>
                <w:vertAlign w:val="subscript"/>
              </w:rPr>
              <w:t>LBCA</w:t>
            </w:r>
            <w:r w:rsidRPr="004353CF">
              <w:t xml:space="preserve"> =0ms</w:t>
            </w:r>
          </w:p>
          <w:p w14:paraId="1E70B77F" w14:textId="77777777" w:rsidR="00C928FB" w:rsidRPr="004353CF" w:rsidRDefault="00C928FB" w:rsidP="000822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2: T</w:t>
            </w:r>
            <w:r w:rsidRPr="004353CF">
              <w:rPr>
                <w:vertAlign w:val="subscript"/>
              </w:rPr>
              <w:t>LBCA</w:t>
            </w:r>
            <w:r w:rsidRPr="004353CF">
              <w:t xml:space="preserve"> =1ms</w:t>
            </w:r>
          </w:p>
          <w:p w14:paraId="653C3C88" w14:textId="77777777" w:rsidR="00C928FB" w:rsidRPr="0000019E" w:rsidRDefault="00C928FB" w:rsidP="000822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3: T</w:t>
            </w:r>
            <w:r w:rsidRPr="004353CF">
              <w:rPr>
                <w:vertAlign w:val="subscript"/>
              </w:rPr>
              <w:t>LBCA</w:t>
            </w:r>
            <w:r w:rsidRPr="004353CF">
              <w:t xml:space="preserve"> =4ms</w:t>
            </w:r>
          </w:p>
        </w:tc>
      </w:tr>
    </w:tbl>
    <w:p w14:paraId="402AB855" w14:textId="77777777" w:rsidR="00761616" w:rsidRDefault="00761616" w:rsidP="00C928FB"/>
    <w:p w14:paraId="7068798D" w14:textId="77777777" w:rsidR="00761616" w:rsidRDefault="00C928FB" w:rsidP="00761616">
      <w:r>
        <w:t xml:space="preserve">These agreements suggest that RRC based direct </w:t>
      </w:r>
      <w:proofErr w:type="spellStart"/>
      <w:r>
        <w:t>SCell</w:t>
      </w:r>
      <w:proofErr w:type="spellEnd"/>
      <w:r>
        <w:t xml:space="preserve"> addition feature is allowed in Rel-19 NR LB-CA.</w:t>
      </w:r>
      <w:r w:rsidR="00761616">
        <w:t xml:space="preserve"> RRC based direct </w:t>
      </w:r>
      <w:proofErr w:type="spellStart"/>
      <w:r w:rsidR="00761616">
        <w:t>SCell</w:t>
      </w:r>
      <w:proofErr w:type="spellEnd"/>
      <w:r w:rsidR="00761616">
        <w:t xml:space="preserve"> addition feature was introduced as a UE capability in Rel-16. This can be seen through the following text of 38.306: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61616" w:rsidRPr="007D1E1D" w14:paraId="55E51487" w14:textId="77777777" w:rsidTr="000822CF">
        <w:trPr>
          <w:cantSplit/>
        </w:trPr>
        <w:tc>
          <w:tcPr>
            <w:tcW w:w="7088" w:type="dxa"/>
          </w:tcPr>
          <w:p w14:paraId="730C0D95" w14:textId="77777777" w:rsidR="00761616" w:rsidRPr="007D1E1D" w:rsidRDefault="00761616" w:rsidP="000822CF">
            <w:pPr>
              <w:pStyle w:val="TAH"/>
              <w:rPr>
                <w:rFonts w:cs="Arial"/>
                <w:szCs w:val="18"/>
              </w:rPr>
            </w:pPr>
            <w:r w:rsidRPr="007D1E1D">
              <w:rPr>
                <w:rFonts w:cs="Arial"/>
                <w:szCs w:val="18"/>
              </w:rPr>
              <w:t>Definitions for parameters</w:t>
            </w:r>
          </w:p>
        </w:tc>
        <w:tc>
          <w:tcPr>
            <w:tcW w:w="567" w:type="dxa"/>
          </w:tcPr>
          <w:p w14:paraId="3071F49B" w14:textId="77777777" w:rsidR="00761616" w:rsidRPr="007D1E1D" w:rsidRDefault="00761616" w:rsidP="000822CF">
            <w:pPr>
              <w:pStyle w:val="TAH"/>
              <w:rPr>
                <w:rFonts w:cs="Arial"/>
                <w:szCs w:val="18"/>
              </w:rPr>
            </w:pPr>
            <w:r w:rsidRPr="007D1E1D">
              <w:rPr>
                <w:rFonts w:cs="Arial"/>
                <w:szCs w:val="18"/>
              </w:rPr>
              <w:t>Per</w:t>
            </w:r>
          </w:p>
        </w:tc>
        <w:tc>
          <w:tcPr>
            <w:tcW w:w="567" w:type="dxa"/>
          </w:tcPr>
          <w:p w14:paraId="1EC1B24E" w14:textId="77777777" w:rsidR="00761616" w:rsidRPr="007D1E1D" w:rsidRDefault="00761616" w:rsidP="000822CF">
            <w:pPr>
              <w:pStyle w:val="TAH"/>
              <w:rPr>
                <w:rFonts w:cs="Arial"/>
                <w:szCs w:val="18"/>
              </w:rPr>
            </w:pPr>
            <w:r w:rsidRPr="007D1E1D">
              <w:rPr>
                <w:rFonts w:cs="Arial"/>
                <w:szCs w:val="18"/>
              </w:rPr>
              <w:t>M</w:t>
            </w:r>
          </w:p>
        </w:tc>
        <w:tc>
          <w:tcPr>
            <w:tcW w:w="709" w:type="dxa"/>
          </w:tcPr>
          <w:p w14:paraId="07E22591" w14:textId="77777777" w:rsidR="00761616" w:rsidRPr="007D1E1D" w:rsidRDefault="00761616" w:rsidP="000822CF">
            <w:pPr>
              <w:pStyle w:val="TAH"/>
              <w:rPr>
                <w:rFonts w:cs="Arial"/>
                <w:szCs w:val="18"/>
              </w:rPr>
            </w:pPr>
            <w:r w:rsidRPr="007D1E1D">
              <w:rPr>
                <w:rFonts w:cs="Arial"/>
                <w:szCs w:val="18"/>
              </w:rPr>
              <w:t>FDD-TDD DIFF</w:t>
            </w:r>
          </w:p>
        </w:tc>
        <w:tc>
          <w:tcPr>
            <w:tcW w:w="708" w:type="dxa"/>
          </w:tcPr>
          <w:p w14:paraId="09C7ED3E" w14:textId="77777777" w:rsidR="00761616" w:rsidRPr="007D1E1D" w:rsidRDefault="00761616" w:rsidP="000822CF">
            <w:pPr>
              <w:pStyle w:val="TAH"/>
              <w:rPr>
                <w:rFonts w:cs="Arial"/>
                <w:szCs w:val="18"/>
              </w:rPr>
            </w:pPr>
            <w:r w:rsidRPr="007D1E1D">
              <w:rPr>
                <w:rFonts w:cs="Arial"/>
                <w:szCs w:val="18"/>
              </w:rPr>
              <w:t>FR1-FR2 DIFF</w:t>
            </w:r>
          </w:p>
        </w:tc>
      </w:tr>
      <w:tr w:rsidR="00761616" w:rsidRPr="007D1E1D" w14:paraId="07D5E5DC" w14:textId="77777777" w:rsidTr="000822CF">
        <w:trPr>
          <w:cantSplit/>
          <w:tblHeader/>
        </w:trPr>
        <w:tc>
          <w:tcPr>
            <w:tcW w:w="7088" w:type="dxa"/>
          </w:tcPr>
          <w:p w14:paraId="505150F0" w14:textId="77777777" w:rsidR="00761616" w:rsidRPr="007D1E1D" w:rsidRDefault="00761616" w:rsidP="000822CF">
            <w:pPr>
              <w:pStyle w:val="TAL"/>
              <w:rPr>
                <w:rFonts w:cs="Arial"/>
                <w:b/>
                <w:bCs/>
                <w:i/>
                <w:iCs/>
                <w:szCs w:val="18"/>
              </w:rPr>
            </w:pPr>
            <w:r w:rsidRPr="007D1E1D">
              <w:rPr>
                <w:rFonts w:cs="Arial"/>
                <w:b/>
                <w:bCs/>
                <w:i/>
                <w:iCs/>
                <w:szCs w:val="18"/>
              </w:rPr>
              <w:t>directSCG-SCellActivation-r16, directSCG-SCellActivation-r17</w:t>
            </w:r>
          </w:p>
          <w:p w14:paraId="5A9AF57B" w14:textId="77777777" w:rsidR="00761616" w:rsidRPr="007D1E1D" w:rsidRDefault="00761616" w:rsidP="000822CF">
            <w:pPr>
              <w:pStyle w:val="TAL"/>
              <w:rPr>
                <w:rFonts w:cs="Arial"/>
                <w:bCs/>
                <w:iCs/>
                <w:szCs w:val="18"/>
              </w:rPr>
            </w:pPr>
            <w:r w:rsidRPr="007D1E1D">
              <w:rPr>
                <w:rFonts w:cs="Arial"/>
                <w:bCs/>
                <w:iCs/>
                <w:szCs w:val="18"/>
              </w:rPr>
              <w:t xml:space="preserve">Indicates whether the UE supports </w:t>
            </w:r>
            <w:r w:rsidRPr="007D1E1D">
              <w:t xml:space="preserve">direct NR SCG </w:t>
            </w:r>
            <w:proofErr w:type="spellStart"/>
            <w:r w:rsidRPr="007D1E1D">
              <w:t>SCell</w:t>
            </w:r>
            <w:proofErr w:type="spellEnd"/>
            <w:r w:rsidRPr="007D1E1D">
              <w:t xml:space="preserve"> activation, as specified in TS 38.321 [8], </w:t>
            </w:r>
            <w:r w:rsidRPr="007D1E1D">
              <w:rPr>
                <w:rFonts w:cs="Arial"/>
                <w:bCs/>
                <w:iCs/>
                <w:szCs w:val="18"/>
              </w:rPr>
              <w:t xml:space="preserve">upon </w:t>
            </w:r>
            <w:proofErr w:type="spellStart"/>
            <w:r w:rsidRPr="007D1E1D">
              <w:rPr>
                <w:rFonts w:cs="Arial"/>
                <w:bCs/>
                <w:iCs/>
                <w:szCs w:val="18"/>
              </w:rPr>
              <w:t>SCell</w:t>
            </w:r>
            <w:proofErr w:type="spellEnd"/>
            <w:r w:rsidRPr="007D1E1D">
              <w:rPr>
                <w:rFonts w:cs="Arial"/>
                <w:bCs/>
                <w:iCs/>
                <w:szCs w:val="18"/>
              </w:rPr>
              <w:t xml:space="preserve"> addition and upon reconfiguration with sync of the SCG, both performed via an </w:t>
            </w:r>
            <w:proofErr w:type="spellStart"/>
            <w:r w:rsidRPr="007D1E1D">
              <w:rPr>
                <w:rFonts w:cs="Arial"/>
                <w:bCs/>
                <w:i/>
                <w:iCs/>
                <w:szCs w:val="18"/>
              </w:rPr>
              <w:t>RRCReconfiguration</w:t>
            </w:r>
            <w:proofErr w:type="spellEnd"/>
            <w:r w:rsidRPr="007D1E1D">
              <w:rPr>
                <w:rFonts w:cs="Arial"/>
                <w:bCs/>
                <w:iCs/>
                <w:szCs w:val="18"/>
              </w:rPr>
              <w:t xml:space="preserve"> message received via SRB3 or contained in an </w:t>
            </w:r>
            <w:r w:rsidRPr="007D1E1D">
              <w:rPr>
                <w:rFonts w:cs="Arial"/>
                <w:bCs/>
                <w:i/>
                <w:iCs/>
                <w:szCs w:val="18"/>
              </w:rPr>
              <w:t>RRC(Connection)Reconfiguration</w:t>
            </w:r>
            <w:r w:rsidRPr="007D1E1D">
              <w:rPr>
                <w:rFonts w:cs="Arial"/>
                <w:bCs/>
                <w:iCs/>
                <w:szCs w:val="18"/>
              </w:rPr>
              <w:t xml:space="preserve"> message received via SRB1, as specified in </w:t>
            </w:r>
            <w:r w:rsidRPr="007D1E1D">
              <w:t>TS 38.331 [9] and TS 36.331 [17]</w:t>
            </w:r>
            <w:r w:rsidRPr="007D1E1D">
              <w:rPr>
                <w:rFonts w:cs="Arial"/>
                <w:bCs/>
                <w:iCs/>
                <w:szCs w:val="18"/>
              </w:rPr>
              <w:t>.</w:t>
            </w:r>
          </w:p>
          <w:p w14:paraId="05C857EA" w14:textId="77777777" w:rsidR="00761616" w:rsidRPr="007D1E1D" w:rsidRDefault="00761616" w:rsidP="000822CF">
            <w:pPr>
              <w:pStyle w:val="TAL"/>
            </w:pPr>
            <w:r w:rsidRPr="007D1E1D">
              <w:rPr>
                <w:rFonts w:cs="Arial"/>
                <w:bCs/>
                <w:iCs/>
                <w:szCs w:val="18"/>
              </w:rPr>
              <w:t xml:space="preserve">A UE indicating support of </w:t>
            </w:r>
            <w:r w:rsidRPr="007D1E1D">
              <w:rPr>
                <w:rFonts w:cs="Arial"/>
                <w:bCs/>
                <w:i/>
                <w:iCs/>
                <w:szCs w:val="18"/>
              </w:rPr>
              <w:t>directSCG-SCellActivation-r16</w:t>
            </w:r>
            <w:r w:rsidRPr="007D1E1D">
              <w:rPr>
                <w:rFonts w:cs="Arial"/>
                <w:bCs/>
                <w:iCs/>
                <w:szCs w:val="18"/>
              </w:rPr>
              <w:t xml:space="preserve"> shall indicate support of EN-DC or support of NGEN-DC as specified in TS 36.331 [17] or support of </w:t>
            </w:r>
            <w:r w:rsidRPr="007D1E1D">
              <w:rPr>
                <w:rFonts w:cs="Arial"/>
                <w:bCs/>
                <w:iCs/>
                <w:szCs w:val="18"/>
                <w:lang w:eastAsia="zh-CN"/>
              </w:rPr>
              <w:t>NR-DC</w:t>
            </w:r>
            <w:r w:rsidRPr="007D1E1D">
              <w:rPr>
                <w:rFonts w:cs="Arial"/>
                <w:bCs/>
                <w:iCs/>
                <w:szCs w:val="18"/>
              </w:rPr>
              <w:t xml:space="preserve"> as specified in TS 38.331 [9].</w:t>
            </w:r>
          </w:p>
        </w:tc>
        <w:tc>
          <w:tcPr>
            <w:tcW w:w="567" w:type="dxa"/>
          </w:tcPr>
          <w:p w14:paraId="71E15285" w14:textId="77777777" w:rsidR="00761616" w:rsidRPr="007D1E1D" w:rsidRDefault="00761616" w:rsidP="000822CF">
            <w:pPr>
              <w:pStyle w:val="TAL"/>
            </w:pPr>
            <w:r w:rsidRPr="007D1E1D">
              <w:rPr>
                <w:rFonts w:cs="Arial"/>
                <w:szCs w:val="18"/>
              </w:rPr>
              <w:t>UE</w:t>
            </w:r>
          </w:p>
        </w:tc>
        <w:tc>
          <w:tcPr>
            <w:tcW w:w="567" w:type="dxa"/>
          </w:tcPr>
          <w:p w14:paraId="6C27A017" w14:textId="77777777" w:rsidR="00761616" w:rsidRPr="007D1E1D" w:rsidRDefault="00761616" w:rsidP="000822CF">
            <w:pPr>
              <w:pStyle w:val="TAL"/>
            </w:pPr>
            <w:r w:rsidRPr="007D1E1D">
              <w:rPr>
                <w:rFonts w:cs="Arial"/>
                <w:szCs w:val="18"/>
              </w:rPr>
              <w:t>No</w:t>
            </w:r>
          </w:p>
        </w:tc>
        <w:tc>
          <w:tcPr>
            <w:tcW w:w="709" w:type="dxa"/>
          </w:tcPr>
          <w:p w14:paraId="47358239" w14:textId="77777777" w:rsidR="00761616" w:rsidRPr="007D1E1D" w:rsidRDefault="00761616" w:rsidP="000822CF">
            <w:pPr>
              <w:pStyle w:val="TAL"/>
            </w:pPr>
            <w:r w:rsidRPr="007D1E1D">
              <w:rPr>
                <w:rFonts w:cs="Arial"/>
                <w:szCs w:val="18"/>
              </w:rPr>
              <w:t>No</w:t>
            </w:r>
          </w:p>
        </w:tc>
        <w:tc>
          <w:tcPr>
            <w:tcW w:w="708" w:type="dxa"/>
          </w:tcPr>
          <w:p w14:paraId="6AD1A5E3" w14:textId="77777777" w:rsidR="00761616" w:rsidRPr="007D1E1D" w:rsidRDefault="00761616" w:rsidP="000822CF">
            <w:pPr>
              <w:pStyle w:val="TAL"/>
            </w:pPr>
            <w:r w:rsidRPr="007D1E1D">
              <w:rPr>
                <w:rFonts w:cs="Arial"/>
                <w:szCs w:val="18"/>
              </w:rPr>
              <w:t xml:space="preserve">Yes </w:t>
            </w:r>
            <w:r w:rsidRPr="007D1E1D">
              <w:t>(</w:t>
            </w:r>
            <w:proofErr w:type="spellStart"/>
            <w:r w:rsidRPr="007D1E1D">
              <w:t>Incl</w:t>
            </w:r>
            <w:proofErr w:type="spellEnd"/>
            <w:r w:rsidRPr="007D1E1D">
              <w:t xml:space="preserve"> FR2-2 DIFF)</w:t>
            </w:r>
          </w:p>
        </w:tc>
      </w:tr>
    </w:tbl>
    <w:p w14:paraId="09D08AE7" w14:textId="77777777" w:rsidR="00761616" w:rsidRDefault="00761616" w:rsidP="00C928FB"/>
    <w:p w14:paraId="3EF8B4AF" w14:textId="41BCFA06" w:rsidR="00C928FB" w:rsidRDefault="00C928FB" w:rsidP="00C928FB">
      <w:r>
        <w:t xml:space="preserve"> RAN4 has not, so far, introduced any separate UE capability for RRC based direct </w:t>
      </w:r>
      <w:proofErr w:type="spellStart"/>
      <w:r>
        <w:t>SCell</w:t>
      </w:r>
      <w:proofErr w:type="spellEnd"/>
      <w:r>
        <w:t xml:space="preserve"> addition in Rel-19 NR LB-CA. That means, according to </w:t>
      </w:r>
      <w:proofErr w:type="gramStart"/>
      <w:r>
        <w:t>current status</w:t>
      </w:r>
      <w:proofErr w:type="gramEnd"/>
      <w:r>
        <w:t xml:space="preserve">, UE is expected to support RRC based direct </w:t>
      </w:r>
      <w:proofErr w:type="spellStart"/>
      <w:r>
        <w:t>SCell</w:t>
      </w:r>
      <w:proofErr w:type="spellEnd"/>
      <w:r>
        <w:t xml:space="preserve"> addition feature if it signals the capability to support RRC based direct </w:t>
      </w:r>
      <w:proofErr w:type="spellStart"/>
      <w:r>
        <w:t>SCell</w:t>
      </w:r>
      <w:proofErr w:type="spellEnd"/>
      <w:r>
        <w:t xml:space="preserve"> addition and Rel-19 NR LB-CA feature.</w:t>
      </w:r>
    </w:p>
    <w:p w14:paraId="66388606" w14:textId="77777777" w:rsidR="00C928FB" w:rsidRDefault="00C928FB" w:rsidP="00C928FB">
      <w:r>
        <w:t xml:space="preserve">It is safer for UE to signal support for a feature only after it completes IODT with infra vendor regarding that feature. Since Rel-19 NR LB-CA is a new feature, infra vendors are expected to first bring up this feature with MAC-CE based </w:t>
      </w:r>
      <w:proofErr w:type="spellStart"/>
      <w:r>
        <w:t>SCell</w:t>
      </w:r>
      <w:proofErr w:type="spellEnd"/>
      <w:r>
        <w:t xml:space="preserve"> activation. Infra vendors may bring up Rel-19 NR LB-CA with direct </w:t>
      </w:r>
      <w:proofErr w:type="spellStart"/>
      <w:r>
        <w:t>SCell</w:t>
      </w:r>
      <w:proofErr w:type="spellEnd"/>
      <w:r>
        <w:t xml:space="preserve"> activation later. With the </w:t>
      </w:r>
      <w:proofErr w:type="gramStart"/>
      <w:r>
        <w:t>current status</w:t>
      </w:r>
      <w:proofErr w:type="gramEnd"/>
      <w:r>
        <w:t xml:space="preserve"> of UE features, UE vendors may have to pass conformance test of NR LB-CA with direct </w:t>
      </w:r>
      <w:proofErr w:type="spellStart"/>
      <w:r>
        <w:t>SCell</w:t>
      </w:r>
      <w:proofErr w:type="spellEnd"/>
      <w:r>
        <w:t xml:space="preserve"> activation without going through IODT. This is not desirable. This issue can be resolved by introducing a UE capability regarding RRC based direct </w:t>
      </w:r>
      <w:proofErr w:type="spellStart"/>
      <w:r>
        <w:t>SCell</w:t>
      </w:r>
      <w:proofErr w:type="spellEnd"/>
      <w:r>
        <w:t xml:space="preserve"> addition in NR LB-CA.</w:t>
      </w:r>
    </w:p>
    <w:p w14:paraId="3582BE18" w14:textId="237A1E22" w:rsidR="00961D4A" w:rsidRDefault="00961D4A" w:rsidP="00C928FB">
      <w:r w:rsidRPr="00961D4A">
        <w:rPr>
          <w:b/>
          <w:bCs/>
        </w:rPr>
        <w:t>Observation 4</w:t>
      </w:r>
      <w:r>
        <w:t xml:space="preserve">: RRC based direct </w:t>
      </w:r>
      <w:proofErr w:type="spellStart"/>
      <w:r>
        <w:t>SCell</w:t>
      </w:r>
      <w:proofErr w:type="spellEnd"/>
      <w:r>
        <w:t xml:space="preserve"> addition feature was introduced as an optional UE capability in Rel-16.</w:t>
      </w:r>
    </w:p>
    <w:p w14:paraId="217A75F7" w14:textId="7E984C76" w:rsidR="00C928FB" w:rsidRDefault="00C928FB" w:rsidP="00C928FB">
      <w:r w:rsidRPr="00031FEF">
        <w:rPr>
          <w:b/>
          <w:bCs/>
        </w:rPr>
        <w:t>Observation</w:t>
      </w:r>
      <w:r>
        <w:rPr>
          <w:b/>
          <w:bCs/>
        </w:rPr>
        <w:t xml:space="preserve"> </w:t>
      </w:r>
      <w:r w:rsidR="00961D4A">
        <w:rPr>
          <w:b/>
          <w:bCs/>
        </w:rPr>
        <w:t>5</w:t>
      </w:r>
      <w:r w:rsidRPr="00031FEF">
        <w:rPr>
          <w:b/>
          <w:bCs/>
        </w:rPr>
        <w:t>:</w:t>
      </w:r>
      <w:r>
        <w:t xml:space="preserve"> RRC based direct </w:t>
      </w:r>
      <w:proofErr w:type="spellStart"/>
      <w:r>
        <w:t>SCell</w:t>
      </w:r>
      <w:proofErr w:type="spellEnd"/>
      <w:r>
        <w:t xml:space="preserve"> addition feature is allowed in Rel-19 NR LB-CA.</w:t>
      </w:r>
    </w:p>
    <w:p w14:paraId="720C39C7" w14:textId="0D8E1B53" w:rsidR="00C928FB" w:rsidRDefault="00C928FB" w:rsidP="00C928FB">
      <w:r w:rsidRPr="00031FEF">
        <w:rPr>
          <w:b/>
          <w:bCs/>
        </w:rPr>
        <w:lastRenderedPageBreak/>
        <w:t>Observation</w:t>
      </w:r>
      <w:r>
        <w:rPr>
          <w:b/>
          <w:bCs/>
        </w:rPr>
        <w:t xml:space="preserve"> </w:t>
      </w:r>
      <w:r w:rsidR="00961D4A">
        <w:rPr>
          <w:b/>
          <w:bCs/>
        </w:rPr>
        <w:t>6</w:t>
      </w:r>
      <w:r w:rsidRPr="00031FEF">
        <w:rPr>
          <w:b/>
          <w:bCs/>
        </w:rPr>
        <w:t>:</w:t>
      </w:r>
      <w:r>
        <w:t xml:space="preserve"> RAN4 has not introduced any separate UE capability for RRC based direct </w:t>
      </w:r>
      <w:proofErr w:type="spellStart"/>
      <w:r>
        <w:t>SCell</w:t>
      </w:r>
      <w:proofErr w:type="spellEnd"/>
      <w:r>
        <w:t xml:space="preserve"> addition in Rel-19 NR LB-CA. UE is expected to support RRC based direct </w:t>
      </w:r>
      <w:proofErr w:type="spellStart"/>
      <w:r>
        <w:t>SCell</w:t>
      </w:r>
      <w:proofErr w:type="spellEnd"/>
      <w:r>
        <w:t xml:space="preserve"> addition feature if it signals the capability to support RRC based direct </w:t>
      </w:r>
      <w:proofErr w:type="spellStart"/>
      <w:r>
        <w:t>SCell</w:t>
      </w:r>
      <w:proofErr w:type="spellEnd"/>
      <w:r>
        <w:t xml:space="preserve"> addition and Rel-19 NR LB-CA features.</w:t>
      </w:r>
    </w:p>
    <w:p w14:paraId="5A117835" w14:textId="647BDF52" w:rsidR="00C928FB" w:rsidRDefault="00C928FB" w:rsidP="00C928FB">
      <w:r w:rsidRPr="00031FEF">
        <w:rPr>
          <w:b/>
          <w:bCs/>
        </w:rPr>
        <w:t>Observation</w:t>
      </w:r>
      <w:r>
        <w:rPr>
          <w:b/>
          <w:bCs/>
        </w:rPr>
        <w:t xml:space="preserve"> </w:t>
      </w:r>
      <w:r w:rsidR="00961D4A">
        <w:rPr>
          <w:b/>
          <w:bCs/>
        </w:rPr>
        <w:t>7</w:t>
      </w:r>
      <w:r w:rsidRPr="00031FEF">
        <w:rPr>
          <w:b/>
          <w:bCs/>
        </w:rPr>
        <w:t>:</w:t>
      </w:r>
      <w:r>
        <w:t xml:space="preserve"> It is safer for UE to signal support for a feature only after it completes IODT with infra vendor regarding that feature.</w:t>
      </w:r>
    </w:p>
    <w:p w14:paraId="6B3D7F43" w14:textId="688E9DF6" w:rsidR="00C928FB" w:rsidRDefault="00C928FB" w:rsidP="00C928FB">
      <w:r w:rsidRPr="00031FEF">
        <w:rPr>
          <w:b/>
          <w:bCs/>
        </w:rPr>
        <w:t>Observation</w:t>
      </w:r>
      <w:r>
        <w:rPr>
          <w:b/>
          <w:bCs/>
        </w:rPr>
        <w:t xml:space="preserve"> </w:t>
      </w:r>
      <w:r w:rsidR="00961D4A">
        <w:rPr>
          <w:b/>
          <w:bCs/>
        </w:rPr>
        <w:t>8</w:t>
      </w:r>
      <w:r w:rsidRPr="00031FEF">
        <w:rPr>
          <w:b/>
          <w:bCs/>
        </w:rPr>
        <w:t>:</w:t>
      </w:r>
      <w:r>
        <w:t xml:space="preserve"> Infra vendors are expected to first bring up this feature with MAC-CE based </w:t>
      </w:r>
      <w:proofErr w:type="spellStart"/>
      <w:r>
        <w:t>SCell</w:t>
      </w:r>
      <w:proofErr w:type="spellEnd"/>
      <w:r>
        <w:t xml:space="preserve"> activation. Infra vendors may bring up Rel-19 NR LB-CA with direct </w:t>
      </w:r>
      <w:proofErr w:type="spellStart"/>
      <w:r>
        <w:t>SCell</w:t>
      </w:r>
      <w:proofErr w:type="spellEnd"/>
      <w:r>
        <w:t xml:space="preserve"> activation later.</w:t>
      </w:r>
    </w:p>
    <w:p w14:paraId="314830C4" w14:textId="6321F810" w:rsidR="00C928FB" w:rsidRDefault="00C928FB" w:rsidP="00C928FB">
      <w:r w:rsidRPr="00031FEF">
        <w:rPr>
          <w:b/>
          <w:bCs/>
        </w:rPr>
        <w:t>Observation</w:t>
      </w:r>
      <w:r>
        <w:rPr>
          <w:b/>
          <w:bCs/>
        </w:rPr>
        <w:t xml:space="preserve"> </w:t>
      </w:r>
      <w:r w:rsidR="00961D4A">
        <w:rPr>
          <w:b/>
          <w:bCs/>
        </w:rPr>
        <w:t>9</w:t>
      </w:r>
      <w:r w:rsidRPr="00031FEF">
        <w:rPr>
          <w:b/>
          <w:bCs/>
        </w:rPr>
        <w:t>:</w:t>
      </w:r>
      <w:r>
        <w:t xml:space="preserve"> According to </w:t>
      </w:r>
      <w:proofErr w:type="gramStart"/>
      <w:r>
        <w:t>current status</w:t>
      </w:r>
      <w:proofErr w:type="gramEnd"/>
      <w:r>
        <w:t xml:space="preserve">, UE vendors may have to pass conformance test of NR LB-CA with direct </w:t>
      </w:r>
      <w:proofErr w:type="spellStart"/>
      <w:r>
        <w:t>SCell</w:t>
      </w:r>
      <w:proofErr w:type="spellEnd"/>
      <w:r>
        <w:t xml:space="preserve"> activation without going through IODT.</w:t>
      </w:r>
    </w:p>
    <w:p w14:paraId="398399C2" w14:textId="4D1260E6" w:rsidR="00C928FB" w:rsidRDefault="00C928FB" w:rsidP="00C928FB">
      <w:r w:rsidRPr="00031FEF">
        <w:rPr>
          <w:b/>
          <w:bCs/>
        </w:rPr>
        <w:t>Proposal</w:t>
      </w:r>
      <w:r>
        <w:rPr>
          <w:b/>
          <w:bCs/>
        </w:rPr>
        <w:t xml:space="preserve"> </w:t>
      </w:r>
      <w:r w:rsidR="006619A7">
        <w:rPr>
          <w:b/>
          <w:bCs/>
        </w:rPr>
        <w:t>2</w:t>
      </w:r>
      <w:r w:rsidRPr="00031FEF">
        <w:rPr>
          <w:b/>
          <w:bCs/>
        </w:rPr>
        <w:t>:</w:t>
      </w:r>
      <w:r>
        <w:t xml:space="preserve"> RAN4 introduces a new capability that allows UE to signal whether it supports RRC based direct </w:t>
      </w:r>
      <w:proofErr w:type="spellStart"/>
      <w:r>
        <w:t>SCell</w:t>
      </w:r>
      <w:proofErr w:type="spellEnd"/>
      <w:r>
        <w:t xml:space="preserve"> activation in Rel-19 NR LB-CA.</w:t>
      </w:r>
    </w:p>
    <w:p w14:paraId="281A03D1" w14:textId="7FE6AC54" w:rsidR="00C928FB" w:rsidRDefault="00C928FB" w:rsidP="00C928FB">
      <w:pPr>
        <w:pStyle w:val="ListParagraph"/>
        <w:numPr>
          <w:ilvl w:val="0"/>
          <w:numId w:val="1"/>
        </w:numPr>
      </w:pPr>
      <w:r>
        <w:t>Potential details of the capability are shown in Table 1</w:t>
      </w:r>
    </w:p>
    <w:p w14:paraId="09113774" w14:textId="77777777" w:rsidR="00C928FB" w:rsidRDefault="00C928FB" w:rsidP="00C928FB">
      <w:pPr>
        <w:spacing w:after="120"/>
        <w:ind w:left="1985" w:hanging="1985"/>
        <w:jc w:val="center"/>
        <w:rPr>
          <w:noProof/>
        </w:rPr>
      </w:pPr>
      <w:r>
        <w:rPr>
          <w:noProof/>
        </w:rPr>
        <w:t>Table 1: Details of UE capability for RRC based Direct SCell Activation in Rel-19 NR LB-CA</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519"/>
        <w:gridCol w:w="980"/>
        <w:gridCol w:w="1837"/>
        <w:gridCol w:w="1457"/>
        <w:gridCol w:w="1661"/>
        <w:gridCol w:w="1408"/>
      </w:tblGrid>
      <w:tr w:rsidR="00C928FB" w:rsidRPr="00CE7097" w14:paraId="4020330D" w14:textId="77777777" w:rsidTr="000822CF">
        <w:trPr>
          <w:trHeight w:val="17"/>
        </w:trPr>
        <w:tc>
          <w:tcPr>
            <w:tcW w:w="1506" w:type="dxa"/>
            <w:tcBorders>
              <w:top w:val="single" w:sz="4" w:space="0" w:color="auto"/>
              <w:left w:val="single" w:sz="4" w:space="0" w:color="auto"/>
              <w:bottom w:val="single" w:sz="4" w:space="0" w:color="auto"/>
              <w:right w:val="single" w:sz="4" w:space="0" w:color="auto"/>
            </w:tcBorders>
            <w:hideMark/>
          </w:tcPr>
          <w:p w14:paraId="74891E66" w14:textId="77777777" w:rsidR="00C928FB" w:rsidRPr="00635B1B" w:rsidRDefault="00C928FB" w:rsidP="000822CF">
            <w:pPr>
              <w:rPr>
                <w:bCs/>
              </w:rPr>
            </w:pPr>
            <w:r w:rsidRPr="00635B1B">
              <w:rPr>
                <w:bCs/>
              </w:rPr>
              <w:t>Features</w:t>
            </w:r>
          </w:p>
        </w:tc>
        <w:tc>
          <w:tcPr>
            <w:tcW w:w="519" w:type="dxa"/>
            <w:tcBorders>
              <w:top w:val="single" w:sz="4" w:space="0" w:color="auto"/>
              <w:left w:val="single" w:sz="4" w:space="0" w:color="auto"/>
              <w:bottom w:val="single" w:sz="4" w:space="0" w:color="auto"/>
              <w:right w:val="single" w:sz="4" w:space="0" w:color="auto"/>
            </w:tcBorders>
            <w:hideMark/>
          </w:tcPr>
          <w:p w14:paraId="4B603746" w14:textId="77777777" w:rsidR="00C928FB" w:rsidRPr="00635B1B" w:rsidRDefault="00C928FB" w:rsidP="000822CF">
            <w:pPr>
              <w:rPr>
                <w:bCs/>
              </w:rPr>
            </w:pPr>
            <w:r w:rsidRPr="00635B1B">
              <w:rPr>
                <w:bCs/>
              </w:rPr>
              <w:t>Index</w:t>
            </w:r>
          </w:p>
        </w:tc>
        <w:tc>
          <w:tcPr>
            <w:tcW w:w="980" w:type="dxa"/>
            <w:tcBorders>
              <w:top w:val="single" w:sz="4" w:space="0" w:color="auto"/>
              <w:left w:val="single" w:sz="4" w:space="0" w:color="auto"/>
              <w:bottom w:val="single" w:sz="4" w:space="0" w:color="auto"/>
              <w:right w:val="single" w:sz="4" w:space="0" w:color="auto"/>
            </w:tcBorders>
            <w:hideMark/>
          </w:tcPr>
          <w:p w14:paraId="45355AF6" w14:textId="77777777" w:rsidR="00C928FB" w:rsidRPr="00635B1B" w:rsidRDefault="00C928FB" w:rsidP="000822CF">
            <w:pPr>
              <w:rPr>
                <w:bCs/>
              </w:rPr>
            </w:pPr>
            <w:r w:rsidRPr="00635B1B">
              <w:rPr>
                <w:bCs/>
              </w:rPr>
              <w:t>Feature group</w:t>
            </w:r>
          </w:p>
        </w:tc>
        <w:tc>
          <w:tcPr>
            <w:tcW w:w="1837" w:type="dxa"/>
            <w:tcBorders>
              <w:top w:val="single" w:sz="4" w:space="0" w:color="auto"/>
              <w:left w:val="single" w:sz="4" w:space="0" w:color="auto"/>
              <w:bottom w:val="single" w:sz="4" w:space="0" w:color="auto"/>
              <w:right w:val="single" w:sz="4" w:space="0" w:color="auto"/>
            </w:tcBorders>
          </w:tcPr>
          <w:p w14:paraId="2AEF63BD" w14:textId="77777777" w:rsidR="00C928FB" w:rsidRPr="00635B1B" w:rsidRDefault="00C928FB" w:rsidP="000822CF">
            <w:pPr>
              <w:rPr>
                <w:bCs/>
              </w:rPr>
            </w:pPr>
            <w:r w:rsidRPr="00635B1B">
              <w:rPr>
                <w:bCs/>
              </w:rPr>
              <w:t>Components</w:t>
            </w:r>
          </w:p>
          <w:p w14:paraId="3CD2115E" w14:textId="77777777" w:rsidR="00C928FB" w:rsidRPr="00635B1B" w:rsidRDefault="00C928FB" w:rsidP="000822CF">
            <w:pPr>
              <w:rPr>
                <w:bCs/>
              </w:rPr>
            </w:pPr>
          </w:p>
        </w:tc>
        <w:tc>
          <w:tcPr>
            <w:tcW w:w="1457" w:type="dxa"/>
            <w:tcBorders>
              <w:top w:val="single" w:sz="4" w:space="0" w:color="auto"/>
              <w:left w:val="single" w:sz="4" w:space="0" w:color="auto"/>
              <w:bottom w:val="single" w:sz="4" w:space="0" w:color="auto"/>
              <w:right w:val="single" w:sz="4" w:space="0" w:color="auto"/>
            </w:tcBorders>
            <w:hideMark/>
          </w:tcPr>
          <w:p w14:paraId="61F11678" w14:textId="77777777" w:rsidR="00C928FB" w:rsidRPr="00635B1B" w:rsidRDefault="00C928FB" w:rsidP="000822CF">
            <w:pPr>
              <w:rPr>
                <w:bCs/>
              </w:rPr>
            </w:pPr>
            <w:r w:rsidRPr="00635B1B">
              <w:rPr>
                <w:bCs/>
              </w:rPr>
              <w:t>Prerequisite feature groups</w:t>
            </w:r>
          </w:p>
        </w:tc>
        <w:tc>
          <w:tcPr>
            <w:tcW w:w="1661" w:type="dxa"/>
            <w:tcBorders>
              <w:top w:val="single" w:sz="4" w:space="0" w:color="auto"/>
              <w:left w:val="single" w:sz="4" w:space="0" w:color="auto"/>
              <w:bottom w:val="single" w:sz="4" w:space="0" w:color="auto"/>
              <w:right w:val="single" w:sz="4" w:space="0" w:color="auto"/>
            </w:tcBorders>
            <w:hideMark/>
          </w:tcPr>
          <w:p w14:paraId="78F7D2D5" w14:textId="77777777" w:rsidR="00C928FB" w:rsidRPr="00635B1B" w:rsidRDefault="00C928FB" w:rsidP="000822CF">
            <w:pPr>
              <w:rPr>
                <w:bCs/>
              </w:rPr>
            </w:pPr>
            <w:r w:rsidRPr="00635B1B">
              <w:rPr>
                <w:bCs/>
              </w:rPr>
              <w:t>Consequence if the feature is not supported by the UE</w:t>
            </w:r>
          </w:p>
        </w:tc>
        <w:tc>
          <w:tcPr>
            <w:tcW w:w="1408" w:type="dxa"/>
            <w:tcBorders>
              <w:top w:val="single" w:sz="4" w:space="0" w:color="auto"/>
              <w:left w:val="single" w:sz="4" w:space="0" w:color="auto"/>
              <w:bottom w:val="single" w:sz="4" w:space="0" w:color="auto"/>
              <w:right w:val="single" w:sz="4" w:space="0" w:color="auto"/>
            </w:tcBorders>
            <w:hideMark/>
          </w:tcPr>
          <w:p w14:paraId="56601C08" w14:textId="77777777" w:rsidR="00C928FB" w:rsidRPr="00635B1B" w:rsidRDefault="00C928FB" w:rsidP="000822CF">
            <w:pPr>
              <w:rPr>
                <w:bCs/>
              </w:rPr>
            </w:pPr>
            <w:r w:rsidRPr="00635B1B">
              <w:rPr>
                <w:bCs/>
              </w:rPr>
              <w:t>Mandatory/Optional</w:t>
            </w:r>
          </w:p>
        </w:tc>
      </w:tr>
      <w:tr w:rsidR="00C928FB" w:rsidRPr="00CE7097" w14:paraId="7543EC0D" w14:textId="77777777" w:rsidTr="000822CF">
        <w:trPr>
          <w:trHeight w:val="17"/>
        </w:trPr>
        <w:tc>
          <w:tcPr>
            <w:tcW w:w="1506" w:type="dxa"/>
            <w:tcBorders>
              <w:top w:val="single" w:sz="4" w:space="0" w:color="auto"/>
              <w:left w:val="single" w:sz="4" w:space="0" w:color="auto"/>
              <w:bottom w:val="single" w:sz="4" w:space="0" w:color="auto"/>
              <w:right w:val="single" w:sz="4" w:space="0" w:color="auto"/>
            </w:tcBorders>
          </w:tcPr>
          <w:p w14:paraId="2E5352E4" w14:textId="77777777" w:rsidR="00C928FB" w:rsidRPr="00635B1B" w:rsidRDefault="00C928FB" w:rsidP="000822CF">
            <w:pPr>
              <w:rPr>
                <w:bCs/>
              </w:rPr>
            </w:pPr>
            <w:r w:rsidRPr="00635B1B">
              <w:rPr>
                <w:bCs/>
              </w:rPr>
              <w:t>5</w:t>
            </w:r>
            <w:r w:rsidRPr="00605B32">
              <w:rPr>
                <w:bCs/>
              </w:rPr>
              <w:t>5</w:t>
            </w:r>
            <w:r w:rsidRPr="00635B1B">
              <w:rPr>
                <w:bCs/>
              </w:rPr>
              <w:t xml:space="preserve">. </w:t>
            </w:r>
            <w:proofErr w:type="spellStart"/>
            <w:r w:rsidRPr="00605B32">
              <w:rPr>
                <w:bCs/>
              </w:rPr>
              <w:t>NR_LBCA_Sw</w:t>
            </w:r>
            <w:proofErr w:type="spellEnd"/>
          </w:p>
          <w:p w14:paraId="4D9FAE26" w14:textId="77777777" w:rsidR="00C928FB" w:rsidRPr="00635B1B" w:rsidRDefault="00C928FB" w:rsidP="000822CF">
            <w:pPr>
              <w:rPr>
                <w:bCs/>
              </w:rPr>
            </w:pPr>
          </w:p>
        </w:tc>
        <w:tc>
          <w:tcPr>
            <w:tcW w:w="519" w:type="dxa"/>
            <w:tcBorders>
              <w:top w:val="single" w:sz="4" w:space="0" w:color="auto"/>
              <w:left w:val="single" w:sz="4" w:space="0" w:color="auto"/>
              <w:bottom w:val="single" w:sz="4" w:space="0" w:color="auto"/>
              <w:right w:val="single" w:sz="4" w:space="0" w:color="auto"/>
            </w:tcBorders>
            <w:hideMark/>
          </w:tcPr>
          <w:p w14:paraId="01E8BFED" w14:textId="77777777" w:rsidR="00C928FB" w:rsidRPr="00635B1B" w:rsidRDefault="00C928FB" w:rsidP="000822CF">
            <w:pPr>
              <w:rPr>
                <w:bCs/>
              </w:rPr>
            </w:pPr>
            <w:r w:rsidRPr="00635B1B">
              <w:rPr>
                <w:bCs/>
              </w:rPr>
              <w:t>[5</w:t>
            </w:r>
            <w:r w:rsidRPr="00605B32">
              <w:rPr>
                <w:bCs/>
              </w:rPr>
              <w:t>5-</w:t>
            </w:r>
            <w:r w:rsidRPr="00635B1B">
              <w:rPr>
                <w:bCs/>
              </w:rPr>
              <w:t>x]</w:t>
            </w:r>
          </w:p>
        </w:tc>
        <w:tc>
          <w:tcPr>
            <w:tcW w:w="980" w:type="dxa"/>
            <w:tcBorders>
              <w:top w:val="single" w:sz="4" w:space="0" w:color="auto"/>
              <w:left w:val="single" w:sz="4" w:space="0" w:color="auto"/>
              <w:bottom w:val="single" w:sz="4" w:space="0" w:color="auto"/>
              <w:right w:val="single" w:sz="4" w:space="0" w:color="auto"/>
            </w:tcBorders>
            <w:hideMark/>
          </w:tcPr>
          <w:p w14:paraId="59178B96" w14:textId="77777777" w:rsidR="00C928FB" w:rsidRPr="00635B1B" w:rsidRDefault="00C928FB" w:rsidP="000822CF">
            <w:pPr>
              <w:rPr>
                <w:bCs/>
              </w:rPr>
            </w:pPr>
            <w:r w:rsidRPr="00605B32">
              <w:rPr>
                <w:bCs/>
              </w:rPr>
              <w:t xml:space="preserve">RRC based Direct </w:t>
            </w:r>
            <w:proofErr w:type="spellStart"/>
            <w:r w:rsidRPr="00605B32">
              <w:rPr>
                <w:bCs/>
              </w:rPr>
              <w:t>SCell</w:t>
            </w:r>
            <w:proofErr w:type="spellEnd"/>
            <w:r w:rsidRPr="00605B32">
              <w:rPr>
                <w:bCs/>
              </w:rPr>
              <w:t xml:space="preserve"> Activation in Rel-19 NR LB-CA</w:t>
            </w:r>
          </w:p>
        </w:tc>
        <w:tc>
          <w:tcPr>
            <w:tcW w:w="1837" w:type="dxa"/>
            <w:tcBorders>
              <w:top w:val="single" w:sz="4" w:space="0" w:color="auto"/>
              <w:left w:val="single" w:sz="4" w:space="0" w:color="auto"/>
              <w:bottom w:val="single" w:sz="4" w:space="0" w:color="auto"/>
              <w:right w:val="single" w:sz="4" w:space="0" w:color="auto"/>
            </w:tcBorders>
            <w:hideMark/>
          </w:tcPr>
          <w:p w14:paraId="7752E4F0" w14:textId="77777777" w:rsidR="00C928FB" w:rsidRPr="00635B1B" w:rsidRDefault="00C928FB" w:rsidP="000822CF">
            <w:pPr>
              <w:rPr>
                <w:bCs/>
              </w:rPr>
            </w:pPr>
            <w:r w:rsidRPr="00635B1B">
              <w:rPr>
                <w:bCs/>
              </w:rPr>
              <w:t>[</w:t>
            </w:r>
            <w:r w:rsidRPr="00605B32">
              <w:rPr>
                <w:bCs/>
              </w:rPr>
              <w:t xml:space="preserve">UE supports RRC based direct </w:t>
            </w:r>
            <w:proofErr w:type="spellStart"/>
            <w:r w:rsidRPr="00605B32">
              <w:rPr>
                <w:bCs/>
              </w:rPr>
              <w:t>SCell</w:t>
            </w:r>
            <w:proofErr w:type="spellEnd"/>
            <w:r w:rsidRPr="00605B32">
              <w:rPr>
                <w:bCs/>
              </w:rPr>
              <w:t xml:space="preserve"> activation in Rel-19 NR LB-CA</w:t>
            </w:r>
            <w:r w:rsidRPr="00635B1B">
              <w:rPr>
                <w:bCs/>
              </w:rPr>
              <w:t>]</w:t>
            </w:r>
          </w:p>
        </w:tc>
        <w:tc>
          <w:tcPr>
            <w:tcW w:w="1457" w:type="dxa"/>
            <w:tcBorders>
              <w:top w:val="single" w:sz="4" w:space="0" w:color="auto"/>
              <w:left w:val="single" w:sz="4" w:space="0" w:color="auto"/>
              <w:bottom w:val="single" w:sz="4" w:space="0" w:color="auto"/>
              <w:right w:val="single" w:sz="4" w:space="0" w:color="auto"/>
            </w:tcBorders>
            <w:hideMark/>
          </w:tcPr>
          <w:p w14:paraId="4225CE2A" w14:textId="77777777" w:rsidR="00C928FB" w:rsidRPr="00635B1B" w:rsidRDefault="00C928FB" w:rsidP="000822CF">
            <w:pPr>
              <w:rPr>
                <w:bCs/>
              </w:rPr>
            </w:pPr>
            <w:r w:rsidRPr="00605B32">
              <w:rPr>
                <w:bCs/>
              </w:rPr>
              <w:t>55-1</w:t>
            </w:r>
          </w:p>
        </w:tc>
        <w:tc>
          <w:tcPr>
            <w:tcW w:w="1661" w:type="dxa"/>
            <w:tcBorders>
              <w:top w:val="single" w:sz="4" w:space="0" w:color="auto"/>
              <w:left w:val="single" w:sz="4" w:space="0" w:color="auto"/>
              <w:bottom w:val="single" w:sz="4" w:space="0" w:color="auto"/>
              <w:right w:val="single" w:sz="4" w:space="0" w:color="auto"/>
            </w:tcBorders>
            <w:hideMark/>
          </w:tcPr>
          <w:p w14:paraId="3F62E837" w14:textId="77777777" w:rsidR="00C928FB" w:rsidRPr="00635B1B" w:rsidRDefault="00C928FB" w:rsidP="000822CF">
            <w:pPr>
              <w:rPr>
                <w:bCs/>
              </w:rPr>
            </w:pPr>
            <w:r w:rsidRPr="00635B1B">
              <w:rPr>
                <w:bCs/>
              </w:rPr>
              <w:t>[</w:t>
            </w:r>
            <w:r w:rsidRPr="00605B32">
              <w:rPr>
                <w:bCs/>
              </w:rPr>
              <w:t xml:space="preserve">UE will not support RRC based </w:t>
            </w:r>
            <w:proofErr w:type="spellStart"/>
            <w:r w:rsidRPr="00605B32">
              <w:rPr>
                <w:bCs/>
              </w:rPr>
              <w:t>SCell</w:t>
            </w:r>
            <w:proofErr w:type="spellEnd"/>
            <w:r w:rsidRPr="00605B32">
              <w:rPr>
                <w:bCs/>
              </w:rPr>
              <w:t xml:space="preserve"> activation in Rel-19 NR LB-CA]</w:t>
            </w:r>
          </w:p>
        </w:tc>
        <w:tc>
          <w:tcPr>
            <w:tcW w:w="1408" w:type="dxa"/>
            <w:tcBorders>
              <w:top w:val="single" w:sz="4" w:space="0" w:color="auto"/>
              <w:left w:val="single" w:sz="4" w:space="0" w:color="auto"/>
              <w:bottom w:val="single" w:sz="4" w:space="0" w:color="auto"/>
              <w:right w:val="single" w:sz="4" w:space="0" w:color="auto"/>
            </w:tcBorders>
            <w:hideMark/>
          </w:tcPr>
          <w:p w14:paraId="50736058" w14:textId="77777777" w:rsidR="00C928FB" w:rsidRPr="00635B1B" w:rsidRDefault="00C928FB" w:rsidP="000822CF">
            <w:pPr>
              <w:rPr>
                <w:bCs/>
              </w:rPr>
            </w:pPr>
            <w:r w:rsidRPr="00635B1B">
              <w:rPr>
                <w:bCs/>
              </w:rPr>
              <w:t xml:space="preserve">[Optional with capability </w:t>
            </w:r>
            <w:proofErr w:type="spellStart"/>
            <w:r w:rsidRPr="00635B1B">
              <w:rPr>
                <w:bCs/>
              </w:rPr>
              <w:t>signaling</w:t>
            </w:r>
            <w:proofErr w:type="spellEnd"/>
            <w:r w:rsidRPr="00635B1B">
              <w:rPr>
                <w:bCs/>
              </w:rPr>
              <w:t>]</w:t>
            </w:r>
          </w:p>
        </w:tc>
      </w:tr>
    </w:tbl>
    <w:p w14:paraId="49C3B7FE" w14:textId="77777777" w:rsidR="00C928FB" w:rsidRPr="001C2DAE" w:rsidRDefault="00C928FB" w:rsidP="00C928FB"/>
    <w:p w14:paraId="74765C1E" w14:textId="77777777" w:rsidR="00C928FB" w:rsidRDefault="00C928FB" w:rsidP="00C928FB">
      <w:pPr>
        <w:pStyle w:val="Heading1"/>
        <w:rPr>
          <w:lang w:val="en-US"/>
        </w:rPr>
      </w:pPr>
      <w:r>
        <w:rPr>
          <w:lang w:val="en-US"/>
        </w:rPr>
        <w:t>Conclusions</w:t>
      </w:r>
    </w:p>
    <w:p w14:paraId="7BB8EAB9" w14:textId="77777777" w:rsidR="00C928FB" w:rsidRDefault="00C928FB" w:rsidP="00C928FB">
      <w:pPr>
        <w:rPr>
          <w:b/>
          <w:bCs/>
        </w:rPr>
      </w:pPr>
    </w:p>
    <w:p w14:paraId="67099678" w14:textId="77777777" w:rsidR="00FF434B" w:rsidRDefault="00FF434B" w:rsidP="00FF434B">
      <w:pPr>
        <w:rPr>
          <w:bCs/>
        </w:rPr>
      </w:pPr>
      <w:r w:rsidRPr="00C928FB">
        <w:rPr>
          <w:b/>
        </w:rPr>
        <w:t>Observation</w:t>
      </w:r>
      <w:r>
        <w:rPr>
          <w:b/>
        </w:rPr>
        <w:t xml:space="preserve"> 1</w:t>
      </w:r>
      <w:r w:rsidRPr="00C928FB">
        <w:rPr>
          <w:b/>
        </w:rPr>
        <w:t xml:space="preserve">: </w:t>
      </w:r>
      <w:r>
        <w:rPr>
          <w:bCs/>
        </w:rPr>
        <w:t>After the timer expires, non-zero amount of time is required to instruct the lower layer to deactivate the switching pattern.</w:t>
      </w:r>
    </w:p>
    <w:p w14:paraId="79CFEAD0" w14:textId="77777777" w:rsidR="00FF7CF4" w:rsidRDefault="00FF7CF4" w:rsidP="00FF7CF4">
      <w:r w:rsidRPr="00C928FB">
        <w:rPr>
          <w:b/>
        </w:rPr>
        <w:t>Observation</w:t>
      </w:r>
      <w:r>
        <w:rPr>
          <w:b/>
        </w:rPr>
        <w:t xml:space="preserve"> 2</w:t>
      </w:r>
      <w:r w:rsidRPr="00C928FB">
        <w:rPr>
          <w:b/>
        </w:rPr>
        <w:t xml:space="preserve">: </w:t>
      </w:r>
      <w:r>
        <w:rPr>
          <w:bCs/>
        </w:rPr>
        <w:t xml:space="preserve">Any DL/UL configuration prior to the expiry of the timer extends the timer and keep the switching pattern active. Hence, UE can start to prepare deactivation of </w:t>
      </w:r>
      <w:proofErr w:type="spellStart"/>
      <w:r>
        <w:rPr>
          <w:bCs/>
        </w:rPr>
        <w:t>SCell</w:t>
      </w:r>
      <w:proofErr w:type="spellEnd"/>
      <w:r>
        <w:rPr>
          <w:bCs/>
        </w:rPr>
        <w:t xml:space="preserve"> and switching only after the expiry of the timer.</w:t>
      </w:r>
    </w:p>
    <w:p w14:paraId="714FABA9" w14:textId="77777777" w:rsidR="00FF434B" w:rsidRDefault="00FF434B" w:rsidP="00FF434B">
      <w:pPr>
        <w:rPr>
          <w:bCs/>
        </w:rPr>
      </w:pPr>
      <w:r w:rsidRPr="00C928FB">
        <w:rPr>
          <w:b/>
        </w:rPr>
        <w:t>Observation</w:t>
      </w:r>
      <w:r>
        <w:rPr>
          <w:b/>
        </w:rPr>
        <w:t xml:space="preserve"> 3</w:t>
      </w:r>
      <w:r w:rsidRPr="00C928FB">
        <w:rPr>
          <w:b/>
        </w:rPr>
        <w:t>:</w:t>
      </w:r>
      <w:r>
        <w:t xml:space="preserve"> </w:t>
      </w:r>
      <w:r>
        <w:rPr>
          <w:bCs/>
        </w:rPr>
        <w:t xml:space="preserve">After </w:t>
      </w:r>
      <w:proofErr w:type="spellStart"/>
      <w:r>
        <w:rPr>
          <w:bCs/>
        </w:rPr>
        <w:t>SCell</w:t>
      </w:r>
      <w:proofErr w:type="spellEnd"/>
      <w:r>
        <w:rPr>
          <w:bCs/>
        </w:rPr>
        <w:t xml:space="preserve"> and corresponding switching pattern get deactivated, the UL TA of </w:t>
      </w:r>
      <w:proofErr w:type="spellStart"/>
      <w:r>
        <w:rPr>
          <w:bCs/>
        </w:rPr>
        <w:t>PCell</w:t>
      </w:r>
      <w:proofErr w:type="spellEnd"/>
      <w:r>
        <w:rPr>
          <w:bCs/>
        </w:rPr>
        <w:t xml:space="preserve"> may require UE to start switching from </w:t>
      </w:r>
      <w:proofErr w:type="spellStart"/>
      <w:r>
        <w:rPr>
          <w:bCs/>
        </w:rPr>
        <w:t>SCell</w:t>
      </w:r>
      <w:proofErr w:type="spellEnd"/>
      <w:r>
        <w:rPr>
          <w:bCs/>
        </w:rPr>
        <w:t xml:space="preserve"> from the beginning of a slot.</w:t>
      </w:r>
    </w:p>
    <w:p w14:paraId="44B9B867" w14:textId="77777777" w:rsidR="00FF434B" w:rsidRDefault="00FF434B" w:rsidP="00FF434B">
      <w:r w:rsidRPr="00961D4A">
        <w:rPr>
          <w:b/>
          <w:bCs/>
        </w:rPr>
        <w:t>Observation 4</w:t>
      </w:r>
      <w:r>
        <w:t xml:space="preserve">: RRC based direct </w:t>
      </w:r>
      <w:proofErr w:type="spellStart"/>
      <w:r>
        <w:t>SCell</w:t>
      </w:r>
      <w:proofErr w:type="spellEnd"/>
      <w:r>
        <w:t xml:space="preserve"> addition feature was introduced as an optional UE capability in Rel-16.</w:t>
      </w:r>
    </w:p>
    <w:p w14:paraId="427A8CF3" w14:textId="77777777" w:rsidR="00C928FB" w:rsidRDefault="00C928FB" w:rsidP="00C928FB">
      <w:r w:rsidRPr="00031FEF">
        <w:rPr>
          <w:b/>
          <w:bCs/>
        </w:rPr>
        <w:t>Observation</w:t>
      </w:r>
      <w:r>
        <w:rPr>
          <w:b/>
          <w:bCs/>
        </w:rPr>
        <w:t xml:space="preserve"> 5</w:t>
      </w:r>
      <w:r w:rsidRPr="00031FEF">
        <w:rPr>
          <w:b/>
          <w:bCs/>
        </w:rPr>
        <w:t>:</w:t>
      </w:r>
      <w:r>
        <w:t xml:space="preserve"> RRC based direct </w:t>
      </w:r>
      <w:proofErr w:type="spellStart"/>
      <w:r>
        <w:t>SCell</w:t>
      </w:r>
      <w:proofErr w:type="spellEnd"/>
      <w:r>
        <w:t xml:space="preserve"> addition feature is allowed in Rel-19 NR LB-CA.</w:t>
      </w:r>
    </w:p>
    <w:p w14:paraId="727E194C" w14:textId="77777777" w:rsidR="00C928FB" w:rsidRDefault="00C928FB" w:rsidP="00C928FB">
      <w:r w:rsidRPr="00031FEF">
        <w:rPr>
          <w:b/>
          <w:bCs/>
        </w:rPr>
        <w:t>Observation</w:t>
      </w:r>
      <w:r>
        <w:rPr>
          <w:b/>
          <w:bCs/>
        </w:rPr>
        <w:t xml:space="preserve"> 6</w:t>
      </w:r>
      <w:r w:rsidRPr="00031FEF">
        <w:rPr>
          <w:b/>
          <w:bCs/>
        </w:rPr>
        <w:t>:</w:t>
      </w:r>
      <w:r>
        <w:t xml:space="preserve"> RAN4 has not introduced any separate UE capability for RRC based direct </w:t>
      </w:r>
      <w:proofErr w:type="spellStart"/>
      <w:r>
        <w:t>SCell</w:t>
      </w:r>
      <w:proofErr w:type="spellEnd"/>
      <w:r>
        <w:t xml:space="preserve"> addition in Rel-19 NR LB-CA. UE is expected to support RRC based direct </w:t>
      </w:r>
      <w:proofErr w:type="spellStart"/>
      <w:r>
        <w:t>SCell</w:t>
      </w:r>
      <w:proofErr w:type="spellEnd"/>
      <w:r>
        <w:t xml:space="preserve"> addition feature if it signals the capability to support RRC based direct </w:t>
      </w:r>
      <w:proofErr w:type="spellStart"/>
      <w:r>
        <w:t>SCell</w:t>
      </w:r>
      <w:proofErr w:type="spellEnd"/>
      <w:r>
        <w:t xml:space="preserve"> addition and Rel-19 NR LB-CA features.</w:t>
      </w:r>
    </w:p>
    <w:p w14:paraId="6A9D5C56" w14:textId="77777777" w:rsidR="00C928FB" w:rsidRDefault="00C928FB" w:rsidP="00C928FB">
      <w:r w:rsidRPr="00031FEF">
        <w:rPr>
          <w:b/>
          <w:bCs/>
        </w:rPr>
        <w:t>Observation</w:t>
      </w:r>
      <w:r>
        <w:rPr>
          <w:b/>
          <w:bCs/>
        </w:rPr>
        <w:t xml:space="preserve"> 7</w:t>
      </w:r>
      <w:r w:rsidRPr="00031FEF">
        <w:rPr>
          <w:b/>
          <w:bCs/>
        </w:rPr>
        <w:t>:</w:t>
      </w:r>
      <w:r>
        <w:t xml:space="preserve"> It is safer for UE to signal support for a feature only after it completes IODT with infra vendor regarding that feature.</w:t>
      </w:r>
    </w:p>
    <w:p w14:paraId="31EC4674" w14:textId="77777777" w:rsidR="00C928FB" w:rsidRDefault="00C928FB" w:rsidP="00C928FB">
      <w:r w:rsidRPr="00031FEF">
        <w:rPr>
          <w:b/>
          <w:bCs/>
        </w:rPr>
        <w:t>Observation</w:t>
      </w:r>
      <w:r>
        <w:rPr>
          <w:b/>
          <w:bCs/>
        </w:rPr>
        <w:t xml:space="preserve"> 8</w:t>
      </w:r>
      <w:r w:rsidRPr="00031FEF">
        <w:rPr>
          <w:b/>
          <w:bCs/>
        </w:rPr>
        <w:t>:</w:t>
      </w:r>
      <w:r>
        <w:t xml:space="preserve"> Infra vendors are expected to first bring up this feature with MAC-CE based </w:t>
      </w:r>
      <w:proofErr w:type="spellStart"/>
      <w:r>
        <w:t>SCell</w:t>
      </w:r>
      <w:proofErr w:type="spellEnd"/>
      <w:r>
        <w:t xml:space="preserve"> activation. Infra vendors may bring up Rel-19 NR LB-CA with direct </w:t>
      </w:r>
      <w:proofErr w:type="spellStart"/>
      <w:r>
        <w:t>SCell</w:t>
      </w:r>
      <w:proofErr w:type="spellEnd"/>
      <w:r>
        <w:t xml:space="preserve"> activation later.</w:t>
      </w:r>
    </w:p>
    <w:p w14:paraId="5057A99B" w14:textId="77777777" w:rsidR="00C928FB" w:rsidRDefault="00C928FB" w:rsidP="00C928FB">
      <w:r w:rsidRPr="00031FEF">
        <w:rPr>
          <w:b/>
          <w:bCs/>
        </w:rPr>
        <w:t>Observation</w:t>
      </w:r>
      <w:r>
        <w:rPr>
          <w:b/>
          <w:bCs/>
        </w:rPr>
        <w:t xml:space="preserve"> 9</w:t>
      </w:r>
      <w:r w:rsidRPr="00031FEF">
        <w:rPr>
          <w:b/>
          <w:bCs/>
        </w:rPr>
        <w:t>:</w:t>
      </w:r>
      <w:r>
        <w:t xml:space="preserve"> According to </w:t>
      </w:r>
      <w:proofErr w:type="gramStart"/>
      <w:r>
        <w:t>current status</w:t>
      </w:r>
      <w:proofErr w:type="gramEnd"/>
      <w:r>
        <w:t xml:space="preserve">, UE vendors may have to pass conformance test of NR LB-CA with direct </w:t>
      </w:r>
      <w:proofErr w:type="spellStart"/>
      <w:r>
        <w:t>SCell</w:t>
      </w:r>
      <w:proofErr w:type="spellEnd"/>
      <w:r>
        <w:t xml:space="preserve"> activation without going through IODT.</w:t>
      </w:r>
    </w:p>
    <w:p w14:paraId="4D063AD0" w14:textId="77777777" w:rsidR="00FF434B" w:rsidRDefault="00FF434B" w:rsidP="00FF434B">
      <w:r w:rsidRPr="00C928FB">
        <w:rPr>
          <w:b/>
        </w:rPr>
        <w:lastRenderedPageBreak/>
        <w:t>Proposal</w:t>
      </w:r>
      <w:r>
        <w:rPr>
          <w:b/>
        </w:rPr>
        <w:t xml:space="preserve"> 1</w:t>
      </w:r>
      <w:r>
        <w:rPr>
          <w:bCs/>
        </w:rPr>
        <w:t xml:space="preserve">: </w:t>
      </w:r>
      <w:r w:rsidRPr="00FF7CF4">
        <w:rPr>
          <w:bCs/>
        </w:rPr>
        <w:t xml:space="preserve">TLBCA = 1ms for timer triggered </w:t>
      </w:r>
      <w:proofErr w:type="spellStart"/>
      <w:r w:rsidRPr="00FF7CF4">
        <w:rPr>
          <w:bCs/>
        </w:rPr>
        <w:t>SCell</w:t>
      </w:r>
      <w:proofErr w:type="spellEnd"/>
      <w:r w:rsidRPr="00FF7CF4">
        <w:rPr>
          <w:bCs/>
        </w:rPr>
        <w:t xml:space="preserve"> deactivation.</w:t>
      </w:r>
    </w:p>
    <w:p w14:paraId="2105DCC6" w14:textId="1A4AE630" w:rsidR="00C928FB" w:rsidRDefault="00C928FB" w:rsidP="00C928FB">
      <w:r w:rsidRPr="00031FEF">
        <w:rPr>
          <w:b/>
          <w:bCs/>
        </w:rPr>
        <w:t>Proposal</w:t>
      </w:r>
      <w:r>
        <w:rPr>
          <w:b/>
          <w:bCs/>
        </w:rPr>
        <w:t xml:space="preserve"> </w:t>
      </w:r>
      <w:r w:rsidR="00FF434B">
        <w:rPr>
          <w:b/>
          <w:bCs/>
        </w:rPr>
        <w:t>2</w:t>
      </w:r>
      <w:r w:rsidRPr="00031FEF">
        <w:rPr>
          <w:b/>
          <w:bCs/>
        </w:rPr>
        <w:t>:</w:t>
      </w:r>
      <w:r>
        <w:t xml:space="preserve"> RAN4 introduces a new capability that allows UE to signal whether it supports RRC based direct </w:t>
      </w:r>
      <w:proofErr w:type="spellStart"/>
      <w:r>
        <w:t>SCell</w:t>
      </w:r>
      <w:proofErr w:type="spellEnd"/>
      <w:r>
        <w:t xml:space="preserve"> activation in Rel-19 NR LB-CA.</w:t>
      </w:r>
    </w:p>
    <w:p w14:paraId="78F357D7" w14:textId="77777777" w:rsidR="00C928FB" w:rsidRDefault="00C928FB" w:rsidP="00C928FB">
      <w:pPr>
        <w:pStyle w:val="ListParagraph"/>
        <w:numPr>
          <w:ilvl w:val="0"/>
          <w:numId w:val="1"/>
        </w:numPr>
      </w:pPr>
      <w:r>
        <w:t>Potential details of the capability are shown in Table 1</w:t>
      </w:r>
    </w:p>
    <w:p w14:paraId="2A7DD0FD" w14:textId="77777777" w:rsidR="00C928FB" w:rsidRDefault="00C928FB" w:rsidP="00C928FB">
      <w:pPr>
        <w:spacing w:after="120"/>
        <w:ind w:left="1985" w:hanging="1985"/>
        <w:jc w:val="center"/>
        <w:rPr>
          <w:noProof/>
        </w:rPr>
      </w:pPr>
      <w:r>
        <w:rPr>
          <w:noProof/>
        </w:rPr>
        <w:t>Table 1: Details of UE capability for RRC based Direct SCell Activation in Rel-19 NR LB-CA</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519"/>
        <w:gridCol w:w="980"/>
        <w:gridCol w:w="1837"/>
        <w:gridCol w:w="1457"/>
        <w:gridCol w:w="1661"/>
        <w:gridCol w:w="1408"/>
      </w:tblGrid>
      <w:tr w:rsidR="00C928FB" w:rsidRPr="00CE7097" w14:paraId="4113C1CA" w14:textId="77777777" w:rsidTr="000822CF">
        <w:trPr>
          <w:trHeight w:val="17"/>
        </w:trPr>
        <w:tc>
          <w:tcPr>
            <w:tcW w:w="1506" w:type="dxa"/>
            <w:tcBorders>
              <w:top w:val="single" w:sz="4" w:space="0" w:color="auto"/>
              <w:left w:val="single" w:sz="4" w:space="0" w:color="auto"/>
              <w:bottom w:val="single" w:sz="4" w:space="0" w:color="auto"/>
              <w:right w:val="single" w:sz="4" w:space="0" w:color="auto"/>
            </w:tcBorders>
            <w:hideMark/>
          </w:tcPr>
          <w:p w14:paraId="37C73362" w14:textId="77777777" w:rsidR="00C928FB" w:rsidRPr="00635B1B" w:rsidRDefault="00C928FB" w:rsidP="000822CF">
            <w:pPr>
              <w:rPr>
                <w:bCs/>
              </w:rPr>
            </w:pPr>
            <w:r w:rsidRPr="00635B1B">
              <w:rPr>
                <w:bCs/>
              </w:rPr>
              <w:t>Features</w:t>
            </w:r>
          </w:p>
        </w:tc>
        <w:tc>
          <w:tcPr>
            <w:tcW w:w="519" w:type="dxa"/>
            <w:tcBorders>
              <w:top w:val="single" w:sz="4" w:space="0" w:color="auto"/>
              <w:left w:val="single" w:sz="4" w:space="0" w:color="auto"/>
              <w:bottom w:val="single" w:sz="4" w:space="0" w:color="auto"/>
              <w:right w:val="single" w:sz="4" w:space="0" w:color="auto"/>
            </w:tcBorders>
            <w:hideMark/>
          </w:tcPr>
          <w:p w14:paraId="700AF64A" w14:textId="77777777" w:rsidR="00C928FB" w:rsidRPr="00635B1B" w:rsidRDefault="00C928FB" w:rsidP="000822CF">
            <w:pPr>
              <w:rPr>
                <w:bCs/>
              </w:rPr>
            </w:pPr>
            <w:r w:rsidRPr="00635B1B">
              <w:rPr>
                <w:bCs/>
              </w:rPr>
              <w:t>Index</w:t>
            </w:r>
          </w:p>
        </w:tc>
        <w:tc>
          <w:tcPr>
            <w:tcW w:w="980" w:type="dxa"/>
            <w:tcBorders>
              <w:top w:val="single" w:sz="4" w:space="0" w:color="auto"/>
              <w:left w:val="single" w:sz="4" w:space="0" w:color="auto"/>
              <w:bottom w:val="single" w:sz="4" w:space="0" w:color="auto"/>
              <w:right w:val="single" w:sz="4" w:space="0" w:color="auto"/>
            </w:tcBorders>
            <w:hideMark/>
          </w:tcPr>
          <w:p w14:paraId="6F975DDB" w14:textId="77777777" w:rsidR="00C928FB" w:rsidRPr="00635B1B" w:rsidRDefault="00C928FB" w:rsidP="000822CF">
            <w:pPr>
              <w:rPr>
                <w:bCs/>
              </w:rPr>
            </w:pPr>
            <w:r w:rsidRPr="00635B1B">
              <w:rPr>
                <w:bCs/>
              </w:rPr>
              <w:t>Feature group</w:t>
            </w:r>
          </w:p>
        </w:tc>
        <w:tc>
          <w:tcPr>
            <w:tcW w:w="1837" w:type="dxa"/>
            <w:tcBorders>
              <w:top w:val="single" w:sz="4" w:space="0" w:color="auto"/>
              <w:left w:val="single" w:sz="4" w:space="0" w:color="auto"/>
              <w:bottom w:val="single" w:sz="4" w:space="0" w:color="auto"/>
              <w:right w:val="single" w:sz="4" w:space="0" w:color="auto"/>
            </w:tcBorders>
          </w:tcPr>
          <w:p w14:paraId="1CF886D5" w14:textId="77777777" w:rsidR="00C928FB" w:rsidRPr="00635B1B" w:rsidRDefault="00C928FB" w:rsidP="000822CF">
            <w:pPr>
              <w:rPr>
                <w:bCs/>
              </w:rPr>
            </w:pPr>
            <w:r w:rsidRPr="00635B1B">
              <w:rPr>
                <w:bCs/>
              </w:rPr>
              <w:t>Components</w:t>
            </w:r>
          </w:p>
          <w:p w14:paraId="05595EFE" w14:textId="77777777" w:rsidR="00C928FB" w:rsidRPr="00635B1B" w:rsidRDefault="00C928FB" w:rsidP="000822CF">
            <w:pPr>
              <w:rPr>
                <w:bCs/>
              </w:rPr>
            </w:pPr>
          </w:p>
        </w:tc>
        <w:tc>
          <w:tcPr>
            <w:tcW w:w="1457" w:type="dxa"/>
            <w:tcBorders>
              <w:top w:val="single" w:sz="4" w:space="0" w:color="auto"/>
              <w:left w:val="single" w:sz="4" w:space="0" w:color="auto"/>
              <w:bottom w:val="single" w:sz="4" w:space="0" w:color="auto"/>
              <w:right w:val="single" w:sz="4" w:space="0" w:color="auto"/>
            </w:tcBorders>
            <w:hideMark/>
          </w:tcPr>
          <w:p w14:paraId="509DDFEF" w14:textId="77777777" w:rsidR="00C928FB" w:rsidRPr="00635B1B" w:rsidRDefault="00C928FB" w:rsidP="000822CF">
            <w:pPr>
              <w:rPr>
                <w:bCs/>
              </w:rPr>
            </w:pPr>
            <w:r w:rsidRPr="00635B1B">
              <w:rPr>
                <w:bCs/>
              </w:rPr>
              <w:t>Prerequisite feature groups</w:t>
            </w:r>
          </w:p>
        </w:tc>
        <w:tc>
          <w:tcPr>
            <w:tcW w:w="1661" w:type="dxa"/>
            <w:tcBorders>
              <w:top w:val="single" w:sz="4" w:space="0" w:color="auto"/>
              <w:left w:val="single" w:sz="4" w:space="0" w:color="auto"/>
              <w:bottom w:val="single" w:sz="4" w:space="0" w:color="auto"/>
              <w:right w:val="single" w:sz="4" w:space="0" w:color="auto"/>
            </w:tcBorders>
            <w:hideMark/>
          </w:tcPr>
          <w:p w14:paraId="53A4AD5D" w14:textId="77777777" w:rsidR="00C928FB" w:rsidRPr="00635B1B" w:rsidRDefault="00C928FB" w:rsidP="000822CF">
            <w:pPr>
              <w:rPr>
                <w:bCs/>
              </w:rPr>
            </w:pPr>
            <w:r w:rsidRPr="00635B1B">
              <w:rPr>
                <w:bCs/>
              </w:rPr>
              <w:t>Consequence if the feature is not supported by the UE</w:t>
            </w:r>
          </w:p>
        </w:tc>
        <w:tc>
          <w:tcPr>
            <w:tcW w:w="1408" w:type="dxa"/>
            <w:tcBorders>
              <w:top w:val="single" w:sz="4" w:space="0" w:color="auto"/>
              <w:left w:val="single" w:sz="4" w:space="0" w:color="auto"/>
              <w:bottom w:val="single" w:sz="4" w:space="0" w:color="auto"/>
              <w:right w:val="single" w:sz="4" w:space="0" w:color="auto"/>
            </w:tcBorders>
            <w:hideMark/>
          </w:tcPr>
          <w:p w14:paraId="6F9BA4F2" w14:textId="77777777" w:rsidR="00C928FB" w:rsidRPr="00635B1B" w:rsidRDefault="00C928FB" w:rsidP="000822CF">
            <w:pPr>
              <w:rPr>
                <w:bCs/>
              </w:rPr>
            </w:pPr>
            <w:r w:rsidRPr="00635B1B">
              <w:rPr>
                <w:bCs/>
              </w:rPr>
              <w:t>Mandatory/Optional</w:t>
            </w:r>
          </w:p>
        </w:tc>
      </w:tr>
      <w:tr w:rsidR="00C928FB" w:rsidRPr="00CE7097" w14:paraId="16FE458C" w14:textId="77777777" w:rsidTr="000822CF">
        <w:trPr>
          <w:trHeight w:val="17"/>
        </w:trPr>
        <w:tc>
          <w:tcPr>
            <w:tcW w:w="1506" w:type="dxa"/>
            <w:tcBorders>
              <w:top w:val="single" w:sz="4" w:space="0" w:color="auto"/>
              <w:left w:val="single" w:sz="4" w:space="0" w:color="auto"/>
              <w:bottom w:val="single" w:sz="4" w:space="0" w:color="auto"/>
              <w:right w:val="single" w:sz="4" w:space="0" w:color="auto"/>
            </w:tcBorders>
          </w:tcPr>
          <w:p w14:paraId="2DFE2F30" w14:textId="77777777" w:rsidR="00C928FB" w:rsidRPr="00635B1B" w:rsidRDefault="00C928FB" w:rsidP="000822CF">
            <w:pPr>
              <w:rPr>
                <w:bCs/>
              </w:rPr>
            </w:pPr>
            <w:r w:rsidRPr="00635B1B">
              <w:rPr>
                <w:bCs/>
              </w:rPr>
              <w:t>5</w:t>
            </w:r>
            <w:r w:rsidRPr="00605B32">
              <w:rPr>
                <w:bCs/>
              </w:rPr>
              <w:t>5</w:t>
            </w:r>
            <w:r w:rsidRPr="00635B1B">
              <w:rPr>
                <w:bCs/>
              </w:rPr>
              <w:t xml:space="preserve">. </w:t>
            </w:r>
            <w:proofErr w:type="spellStart"/>
            <w:r w:rsidRPr="00605B32">
              <w:rPr>
                <w:bCs/>
              </w:rPr>
              <w:t>NR_LBCA_Sw</w:t>
            </w:r>
            <w:proofErr w:type="spellEnd"/>
          </w:p>
          <w:p w14:paraId="0B64FEE3" w14:textId="77777777" w:rsidR="00C928FB" w:rsidRPr="00635B1B" w:rsidRDefault="00C928FB" w:rsidP="000822CF">
            <w:pPr>
              <w:rPr>
                <w:bCs/>
              </w:rPr>
            </w:pPr>
          </w:p>
        </w:tc>
        <w:tc>
          <w:tcPr>
            <w:tcW w:w="519" w:type="dxa"/>
            <w:tcBorders>
              <w:top w:val="single" w:sz="4" w:space="0" w:color="auto"/>
              <w:left w:val="single" w:sz="4" w:space="0" w:color="auto"/>
              <w:bottom w:val="single" w:sz="4" w:space="0" w:color="auto"/>
              <w:right w:val="single" w:sz="4" w:space="0" w:color="auto"/>
            </w:tcBorders>
            <w:hideMark/>
          </w:tcPr>
          <w:p w14:paraId="3C92F1A7" w14:textId="77777777" w:rsidR="00C928FB" w:rsidRPr="00635B1B" w:rsidRDefault="00C928FB" w:rsidP="000822CF">
            <w:pPr>
              <w:rPr>
                <w:bCs/>
              </w:rPr>
            </w:pPr>
            <w:r w:rsidRPr="00635B1B">
              <w:rPr>
                <w:bCs/>
              </w:rPr>
              <w:t>[5</w:t>
            </w:r>
            <w:r w:rsidRPr="00605B32">
              <w:rPr>
                <w:bCs/>
              </w:rPr>
              <w:t>5-</w:t>
            </w:r>
            <w:r w:rsidRPr="00635B1B">
              <w:rPr>
                <w:bCs/>
              </w:rPr>
              <w:t>x]</w:t>
            </w:r>
          </w:p>
        </w:tc>
        <w:tc>
          <w:tcPr>
            <w:tcW w:w="980" w:type="dxa"/>
            <w:tcBorders>
              <w:top w:val="single" w:sz="4" w:space="0" w:color="auto"/>
              <w:left w:val="single" w:sz="4" w:space="0" w:color="auto"/>
              <w:bottom w:val="single" w:sz="4" w:space="0" w:color="auto"/>
              <w:right w:val="single" w:sz="4" w:space="0" w:color="auto"/>
            </w:tcBorders>
            <w:hideMark/>
          </w:tcPr>
          <w:p w14:paraId="6C4D6D6E" w14:textId="77777777" w:rsidR="00C928FB" w:rsidRPr="00635B1B" w:rsidRDefault="00C928FB" w:rsidP="000822CF">
            <w:pPr>
              <w:rPr>
                <w:bCs/>
              </w:rPr>
            </w:pPr>
            <w:r w:rsidRPr="00605B32">
              <w:rPr>
                <w:bCs/>
              </w:rPr>
              <w:t xml:space="preserve">RRC based Direct </w:t>
            </w:r>
            <w:proofErr w:type="spellStart"/>
            <w:r w:rsidRPr="00605B32">
              <w:rPr>
                <w:bCs/>
              </w:rPr>
              <w:t>SCell</w:t>
            </w:r>
            <w:proofErr w:type="spellEnd"/>
            <w:r w:rsidRPr="00605B32">
              <w:rPr>
                <w:bCs/>
              </w:rPr>
              <w:t xml:space="preserve"> Activation in Rel-19 NR LB-CA</w:t>
            </w:r>
          </w:p>
        </w:tc>
        <w:tc>
          <w:tcPr>
            <w:tcW w:w="1837" w:type="dxa"/>
            <w:tcBorders>
              <w:top w:val="single" w:sz="4" w:space="0" w:color="auto"/>
              <w:left w:val="single" w:sz="4" w:space="0" w:color="auto"/>
              <w:bottom w:val="single" w:sz="4" w:space="0" w:color="auto"/>
              <w:right w:val="single" w:sz="4" w:space="0" w:color="auto"/>
            </w:tcBorders>
            <w:hideMark/>
          </w:tcPr>
          <w:p w14:paraId="716C0606" w14:textId="77777777" w:rsidR="00C928FB" w:rsidRPr="00635B1B" w:rsidRDefault="00C928FB" w:rsidP="000822CF">
            <w:pPr>
              <w:rPr>
                <w:bCs/>
              </w:rPr>
            </w:pPr>
            <w:r w:rsidRPr="00635B1B">
              <w:rPr>
                <w:bCs/>
              </w:rPr>
              <w:t>[</w:t>
            </w:r>
            <w:r w:rsidRPr="00605B32">
              <w:rPr>
                <w:bCs/>
              </w:rPr>
              <w:t xml:space="preserve">UE supports RRC based direct </w:t>
            </w:r>
            <w:proofErr w:type="spellStart"/>
            <w:r w:rsidRPr="00605B32">
              <w:rPr>
                <w:bCs/>
              </w:rPr>
              <w:t>SCell</w:t>
            </w:r>
            <w:proofErr w:type="spellEnd"/>
            <w:r w:rsidRPr="00605B32">
              <w:rPr>
                <w:bCs/>
              </w:rPr>
              <w:t xml:space="preserve"> activation in Rel-19 NR LB-CA</w:t>
            </w:r>
            <w:r w:rsidRPr="00635B1B">
              <w:rPr>
                <w:bCs/>
              </w:rPr>
              <w:t>]</w:t>
            </w:r>
          </w:p>
        </w:tc>
        <w:tc>
          <w:tcPr>
            <w:tcW w:w="1457" w:type="dxa"/>
            <w:tcBorders>
              <w:top w:val="single" w:sz="4" w:space="0" w:color="auto"/>
              <w:left w:val="single" w:sz="4" w:space="0" w:color="auto"/>
              <w:bottom w:val="single" w:sz="4" w:space="0" w:color="auto"/>
              <w:right w:val="single" w:sz="4" w:space="0" w:color="auto"/>
            </w:tcBorders>
            <w:hideMark/>
          </w:tcPr>
          <w:p w14:paraId="58301821" w14:textId="77777777" w:rsidR="00C928FB" w:rsidRPr="00635B1B" w:rsidRDefault="00C928FB" w:rsidP="000822CF">
            <w:pPr>
              <w:rPr>
                <w:bCs/>
              </w:rPr>
            </w:pPr>
            <w:r w:rsidRPr="00605B32">
              <w:rPr>
                <w:bCs/>
              </w:rPr>
              <w:t>55-1</w:t>
            </w:r>
          </w:p>
        </w:tc>
        <w:tc>
          <w:tcPr>
            <w:tcW w:w="1661" w:type="dxa"/>
            <w:tcBorders>
              <w:top w:val="single" w:sz="4" w:space="0" w:color="auto"/>
              <w:left w:val="single" w:sz="4" w:space="0" w:color="auto"/>
              <w:bottom w:val="single" w:sz="4" w:space="0" w:color="auto"/>
              <w:right w:val="single" w:sz="4" w:space="0" w:color="auto"/>
            </w:tcBorders>
            <w:hideMark/>
          </w:tcPr>
          <w:p w14:paraId="481A7EE2" w14:textId="77777777" w:rsidR="00C928FB" w:rsidRPr="00635B1B" w:rsidRDefault="00C928FB" w:rsidP="000822CF">
            <w:pPr>
              <w:rPr>
                <w:bCs/>
              </w:rPr>
            </w:pPr>
            <w:r w:rsidRPr="00635B1B">
              <w:rPr>
                <w:bCs/>
              </w:rPr>
              <w:t>[</w:t>
            </w:r>
            <w:r w:rsidRPr="00605B32">
              <w:rPr>
                <w:bCs/>
              </w:rPr>
              <w:t xml:space="preserve">UE will not support RRC based </w:t>
            </w:r>
            <w:proofErr w:type="spellStart"/>
            <w:r w:rsidRPr="00605B32">
              <w:rPr>
                <w:bCs/>
              </w:rPr>
              <w:t>SCell</w:t>
            </w:r>
            <w:proofErr w:type="spellEnd"/>
            <w:r w:rsidRPr="00605B32">
              <w:rPr>
                <w:bCs/>
              </w:rPr>
              <w:t xml:space="preserve"> activation in Rel-19 NR LB-CA]</w:t>
            </w:r>
          </w:p>
        </w:tc>
        <w:tc>
          <w:tcPr>
            <w:tcW w:w="1408" w:type="dxa"/>
            <w:tcBorders>
              <w:top w:val="single" w:sz="4" w:space="0" w:color="auto"/>
              <w:left w:val="single" w:sz="4" w:space="0" w:color="auto"/>
              <w:bottom w:val="single" w:sz="4" w:space="0" w:color="auto"/>
              <w:right w:val="single" w:sz="4" w:space="0" w:color="auto"/>
            </w:tcBorders>
            <w:hideMark/>
          </w:tcPr>
          <w:p w14:paraId="3B827639" w14:textId="77777777" w:rsidR="00C928FB" w:rsidRPr="00635B1B" w:rsidRDefault="00C928FB" w:rsidP="000822CF">
            <w:pPr>
              <w:rPr>
                <w:bCs/>
              </w:rPr>
            </w:pPr>
            <w:r w:rsidRPr="00635B1B">
              <w:rPr>
                <w:bCs/>
              </w:rPr>
              <w:t xml:space="preserve">[Optional with capability </w:t>
            </w:r>
            <w:proofErr w:type="spellStart"/>
            <w:r w:rsidRPr="00635B1B">
              <w:rPr>
                <w:bCs/>
              </w:rPr>
              <w:t>signaling</w:t>
            </w:r>
            <w:proofErr w:type="spellEnd"/>
            <w:r w:rsidRPr="00635B1B">
              <w:rPr>
                <w:bCs/>
              </w:rPr>
              <w:t>]</w:t>
            </w:r>
          </w:p>
        </w:tc>
      </w:tr>
    </w:tbl>
    <w:p w14:paraId="33BEC15C" w14:textId="77777777" w:rsidR="00C928FB" w:rsidRDefault="00C928FB" w:rsidP="00C928FB">
      <w:pPr>
        <w:rPr>
          <w:b/>
          <w:bCs/>
        </w:rPr>
      </w:pPr>
    </w:p>
    <w:p w14:paraId="380CB46C" w14:textId="77777777" w:rsidR="00C928FB" w:rsidRPr="00132682" w:rsidRDefault="00C928FB" w:rsidP="00C928FB">
      <w:pPr>
        <w:pStyle w:val="Heading1"/>
        <w:ind w:right="72"/>
        <w:rPr>
          <w:lang w:val="en-US"/>
        </w:rPr>
      </w:pPr>
      <w:r w:rsidRPr="00B01D97">
        <w:rPr>
          <w:lang w:val="en-US"/>
        </w:rPr>
        <w:t>References</w:t>
      </w:r>
    </w:p>
    <w:p w14:paraId="5A727072" w14:textId="77777777" w:rsidR="00C928FB" w:rsidRDefault="00C928FB" w:rsidP="00C928FB">
      <w:pPr>
        <w:spacing w:after="120"/>
        <w:rPr>
          <w:noProof/>
          <w:sz w:val="24"/>
        </w:rPr>
      </w:pPr>
    </w:p>
    <w:p w14:paraId="73509DC0" w14:textId="77777777" w:rsidR="00C928FB" w:rsidRPr="00B25A20" w:rsidRDefault="00C928FB" w:rsidP="00C928FB">
      <w:pPr>
        <w:spacing w:after="120"/>
        <w:ind w:left="1985" w:hanging="1985"/>
        <w:rPr>
          <w:noProof/>
        </w:rPr>
      </w:pPr>
      <w:r w:rsidRPr="00B25A20">
        <w:rPr>
          <w:rFonts w:hint="eastAsia"/>
          <w:noProof/>
        </w:rPr>
        <w:t>[</w:t>
      </w:r>
      <w:r w:rsidRPr="00B25A20">
        <w:rPr>
          <w:noProof/>
        </w:rPr>
        <w:t>1</w:t>
      </w:r>
      <w:r w:rsidRPr="00B25A20">
        <w:rPr>
          <w:rFonts w:hint="eastAsia"/>
          <w:noProof/>
        </w:rPr>
        <w:t xml:space="preserve">] </w:t>
      </w:r>
      <w:r w:rsidRPr="00B25A20">
        <w:rPr>
          <w:noProof/>
        </w:rPr>
        <w:t>RP-243317, New WID on low band carrier aggregation via switching, 3GPP TSG RAN #106.</w:t>
      </w:r>
    </w:p>
    <w:p w14:paraId="76C0D4DE" w14:textId="77777777" w:rsidR="00C928FB" w:rsidRPr="00B25A20" w:rsidRDefault="00C928FB" w:rsidP="00C928FB">
      <w:pPr>
        <w:spacing w:after="120"/>
        <w:ind w:left="1985" w:hanging="1985"/>
        <w:rPr>
          <w:noProof/>
        </w:rPr>
      </w:pPr>
      <w:r w:rsidRPr="00B25A20">
        <w:rPr>
          <w:noProof/>
        </w:rPr>
        <w:t>[2] RP-242532, Motivation for a new work item on low band carrier aggregation via switching in Rel-19, 3GPP TSG RAN #106.</w:t>
      </w:r>
    </w:p>
    <w:p w14:paraId="5EB34E3E" w14:textId="77777777" w:rsidR="00C928FB" w:rsidRPr="00CE7097" w:rsidRDefault="00C928FB" w:rsidP="00C928FB">
      <w:pPr>
        <w:spacing w:after="120"/>
        <w:ind w:left="1985" w:hanging="1985"/>
        <w:rPr>
          <w:noProof/>
        </w:rPr>
      </w:pPr>
      <w:r w:rsidRPr="00B25A20">
        <w:rPr>
          <w:noProof/>
        </w:rPr>
        <w:t>[3] R4-2512119, WF on RRM requirements for NR_LBCA_Sw, RAN4 115.</w:t>
      </w:r>
      <w:r w:rsidRPr="00CE7097">
        <w:rPr>
          <w:noProof/>
        </w:rPr>
        <w:t xml:space="preserve"> </w:t>
      </w:r>
    </w:p>
    <w:p w14:paraId="1FCD9BA2" w14:textId="77777777" w:rsidR="00C928FB" w:rsidRDefault="00C928FB" w:rsidP="00C928FB">
      <w:pPr>
        <w:spacing w:after="120"/>
        <w:ind w:left="1985" w:hanging="1985"/>
        <w:rPr>
          <w:noProof/>
        </w:rPr>
      </w:pPr>
      <w:r w:rsidRPr="00B25A20">
        <w:rPr>
          <w:noProof/>
        </w:rPr>
        <w:t>[4] R4-2508259, “WF on RRM requirements for NR_LBCA_Sw”, RAN4 #115</w:t>
      </w:r>
    </w:p>
    <w:p w14:paraId="5C28A180" w14:textId="18D12D88" w:rsidR="004761AC" w:rsidRPr="00B25A20" w:rsidRDefault="004761AC" w:rsidP="00C928FB">
      <w:pPr>
        <w:spacing w:after="120"/>
        <w:ind w:left="1985" w:hanging="1985"/>
        <w:rPr>
          <w:noProof/>
        </w:rPr>
      </w:pPr>
      <w:r>
        <w:rPr>
          <w:noProof/>
        </w:rPr>
        <w:t xml:space="preserve">[5] 38.306, </w:t>
      </w:r>
      <w:r w:rsidR="00813D1A">
        <w:rPr>
          <w:noProof/>
        </w:rPr>
        <w:t>V 17.1.0, UE Radio Access Capabilities.</w:t>
      </w:r>
    </w:p>
    <w:p w14:paraId="2DD85A0A" w14:textId="77777777" w:rsidR="00C928FB" w:rsidRDefault="00C928FB" w:rsidP="00C928FB"/>
    <w:p w14:paraId="6002F059" w14:textId="77777777" w:rsidR="002873A1" w:rsidRDefault="002873A1"/>
    <w:sectPr w:rsidR="002873A1" w:rsidSect="00C928FB">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1DBB" w14:textId="77777777" w:rsidR="00B24FED" w:rsidRDefault="00B24FED">
      <w:pPr>
        <w:spacing w:after="0"/>
      </w:pPr>
      <w:r>
        <w:separator/>
      </w:r>
    </w:p>
  </w:endnote>
  <w:endnote w:type="continuationSeparator" w:id="0">
    <w:p w14:paraId="0E54B89E" w14:textId="77777777" w:rsidR="00B24FED" w:rsidRDefault="00B24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7B51" w14:textId="77777777" w:rsidR="00C928FB" w:rsidRDefault="00C92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8DB951D" w14:textId="77777777" w:rsidR="00C928FB" w:rsidRDefault="00C928FB">
    <w:pPr>
      <w:pStyle w:val="Footer"/>
    </w:pPr>
  </w:p>
  <w:p w14:paraId="3AF44656" w14:textId="77777777" w:rsidR="00C928FB" w:rsidRDefault="00C92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EA47" w14:textId="77777777" w:rsidR="00C928FB" w:rsidRDefault="00C92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8575931" w14:textId="77777777" w:rsidR="00C928FB" w:rsidRDefault="00C928FB">
    <w:pPr>
      <w:pStyle w:val="Footer"/>
      <w:ind w:right="360"/>
    </w:pPr>
  </w:p>
  <w:p w14:paraId="2A059DDF" w14:textId="77777777" w:rsidR="00C928FB" w:rsidRDefault="00C92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678F" w14:textId="77777777" w:rsidR="00B24FED" w:rsidRDefault="00B24FED">
      <w:pPr>
        <w:spacing w:after="0"/>
      </w:pPr>
      <w:r>
        <w:separator/>
      </w:r>
    </w:p>
  </w:footnote>
  <w:footnote w:type="continuationSeparator" w:id="0">
    <w:p w14:paraId="5B79C734" w14:textId="77777777" w:rsidR="00B24FED" w:rsidRDefault="00B24F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16cid:durableId="117383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8FB"/>
    <w:rsid w:val="0009219C"/>
    <w:rsid w:val="0014394F"/>
    <w:rsid w:val="001B023B"/>
    <w:rsid w:val="0028523B"/>
    <w:rsid w:val="002873A1"/>
    <w:rsid w:val="0032539A"/>
    <w:rsid w:val="00394961"/>
    <w:rsid w:val="004761AC"/>
    <w:rsid w:val="006111AE"/>
    <w:rsid w:val="006619A7"/>
    <w:rsid w:val="00743270"/>
    <w:rsid w:val="00761616"/>
    <w:rsid w:val="00801187"/>
    <w:rsid w:val="00813D1A"/>
    <w:rsid w:val="00961D4A"/>
    <w:rsid w:val="00975835"/>
    <w:rsid w:val="00A37E11"/>
    <w:rsid w:val="00AB11D1"/>
    <w:rsid w:val="00B24FED"/>
    <w:rsid w:val="00BA1E8C"/>
    <w:rsid w:val="00BB4D44"/>
    <w:rsid w:val="00C928FB"/>
    <w:rsid w:val="00CC51C0"/>
    <w:rsid w:val="00EF79A8"/>
    <w:rsid w:val="00FF245A"/>
    <w:rsid w:val="00FF434B"/>
    <w:rsid w:val="00FF7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1E24"/>
  <w15:chartTrackingRefBased/>
  <w15:docId w15:val="{C5435D19-CDC5-4E20-B468-3E79ED056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CF4"/>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928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928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28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28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928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928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28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28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28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8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928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28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28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928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928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28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28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28FB"/>
    <w:rPr>
      <w:rFonts w:eastAsiaTheme="majorEastAsia" w:cstheme="majorBidi"/>
      <w:color w:val="272727" w:themeColor="text1" w:themeTint="D8"/>
    </w:rPr>
  </w:style>
  <w:style w:type="paragraph" w:styleId="Title">
    <w:name w:val="Title"/>
    <w:basedOn w:val="Normal"/>
    <w:next w:val="Normal"/>
    <w:link w:val="TitleChar"/>
    <w:uiPriority w:val="10"/>
    <w:qFormat/>
    <w:rsid w:val="00C928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28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28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28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28FB"/>
    <w:pPr>
      <w:spacing w:before="160"/>
      <w:jc w:val="center"/>
    </w:pPr>
    <w:rPr>
      <w:i/>
      <w:iCs/>
      <w:color w:val="404040" w:themeColor="text1" w:themeTint="BF"/>
    </w:rPr>
  </w:style>
  <w:style w:type="character" w:customStyle="1" w:styleId="QuoteChar">
    <w:name w:val="Quote Char"/>
    <w:basedOn w:val="DefaultParagraphFont"/>
    <w:link w:val="Quote"/>
    <w:uiPriority w:val="29"/>
    <w:rsid w:val="00C928F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99"/>
    <w:qFormat/>
    <w:rsid w:val="00C928FB"/>
    <w:pPr>
      <w:ind w:left="720"/>
      <w:contextualSpacing/>
    </w:pPr>
  </w:style>
  <w:style w:type="character" w:styleId="IntenseEmphasis">
    <w:name w:val="Intense Emphasis"/>
    <w:basedOn w:val="DefaultParagraphFont"/>
    <w:uiPriority w:val="21"/>
    <w:qFormat/>
    <w:rsid w:val="00C928FB"/>
    <w:rPr>
      <w:i/>
      <w:iCs/>
      <w:color w:val="2F5496" w:themeColor="accent1" w:themeShade="BF"/>
    </w:rPr>
  </w:style>
  <w:style w:type="paragraph" w:styleId="IntenseQuote">
    <w:name w:val="Intense Quote"/>
    <w:basedOn w:val="Normal"/>
    <w:next w:val="Normal"/>
    <w:link w:val="IntenseQuoteChar"/>
    <w:uiPriority w:val="30"/>
    <w:qFormat/>
    <w:rsid w:val="00C928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28FB"/>
    <w:rPr>
      <w:i/>
      <w:iCs/>
      <w:color w:val="2F5496" w:themeColor="accent1" w:themeShade="BF"/>
    </w:rPr>
  </w:style>
  <w:style w:type="character" w:styleId="IntenseReference">
    <w:name w:val="Intense Reference"/>
    <w:basedOn w:val="DefaultParagraphFont"/>
    <w:uiPriority w:val="32"/>
    <w:qFormat/>
    <w:rsid w:val="00C928FB"/>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928FB"/>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28FB"/>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928FB"/>
    <w:pPr>
      <w:jc w:val="center"/>
    </w:pPr>
    <w:rPr>
      <w:i/>
    </w:rPr>
  </w:style>
  <w:style w:type="character" w:customStyle="1" w:styleId="FooterChar">
    <w:name w:val="Footer Char"/>
    <w:basedOn w:val="DefaultParagraphFont"/>
    <w:link w:val="Footer"/>
    <w:uiPriority w:val="99"/>
    <w:rsid w:val="00C928FB"/>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928F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928F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28FB"/>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99"/>
    <w:qFormat/>
    <w:locked/>
    <w:rsid w:val="00C928FB"/>
  </w:style>
  <w:style w:type="character" w:styleId="PageNumber">
    <w:name w:val="page number"/>
    <w:basedOn w:val="DefaultParagraphFont"/>
    <w:rsid w:val="00C928F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928FB"/>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28FB"/>
    <w:rPr>
      <w:rFonts w:ascii="Times" w:eastAsia="Batang" w:hAnsi="Times" w:cs="Times New Roman"/>
      <w:kern w:val="0"/>
      <w:sz w:val="20"/>
      <w:lang w:val="en-GB" w:eastAsia="x-none"/>
      <w14:ligatures w14:val="none"/>
    </w:rPr>
  </w:style>
  <w:style w:type="paragraph" w:customStyle="1" w:styleId="TAL">
    <w:name w:val="TAL"/>
    <w:basedOn w:val="Normal"/>
    <w:link w:val="TALCar"/>
    <w:qFormat/>
    <w:rsid w:val="004761AC"/>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link w:val="TAHCar"/>
    <w:qFormat/>
    <w:rsid w:val="004761AC"/>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LCar">
    <w:name w:val="TAL Car"/>
    <w:link w:val="TAL"/>
    <w:qFormat/>
    <w:rsid w:val="004761A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761AC"/>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1748</Words>
  <Characters>9143</Characters>
  <Application>Microsoft Office Word</Application>
  <DocSecurity>0</DocSecurity>
  <Lines>268</Lines>
  <Paragraphs>143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5</cp:revision>
  <dcterms:created xsi:type="dcterms:W3CDTF">2025-11-07T20:46:00Z</dcterms:created>
  <dcterms:modified xsi:type="dcterms:W3CDTF">2025-11-07T20:56:00Z</dcterms:modified>
</cp:coreProperties>
</file>